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B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85"/>
        <w:gridCol w:w="10885"/>
      </w:tblGrid>
      <w:tr w:rsidR="00091690" w:rsidRPr="008E6185" w14:paraId="39D85D43" w14:textId="77777777" w:rsidTr="00091690">
        <w:trPr>
          <w:cantSplit/>
          <w:trHeight w:hRule="exact" w:val="3458"/>
        </w:trPr>
        <w:tc>
          <w:tcPr>
            <w:tcW w:w="10885" w:type="dxa"/>
            <w:shd w:val="clear" w:color="auto" w:fill="FFFF9B"/>
          </w:tcPr>
          <w:p w14:paraId="05476E15" w14:textId="5F5EA0CB" w:rsidR="00091690" w:rsidRPr="008E6185" w:rsidRDefault="00091690" w:rsidP="00091690">
            <w:pPr>
              <w:spacing w:after="0" w:line="240" w:lineRule="auto"/>
              <w:ind w:left="144" w:right="144"/>
              <w:rPr>
                <w:b/>
                <w:bCs/>
                <w:sz w:val="24"/>
                <w:szCs w:val="24"/>
                <w:u w:val="single"/>
              </w:rPr>
            </w:pPr>
            <w:r w:rsidRPr="008E6185">
              <w:rPr>
                <w:b/>
                <w:bCs/>
                <w:i/>
                <w:iCs/>
                <w:sz w:val="24"/>
                <w:szCs w:val="24"/>
                <w:u w:val="single"/>
              </w:rPr>
              <w:t>Definition:</w:t>
            </w:r>
            <w:r w:rsidRPr="008E6185">
              <w:rPr>
                <w:b/>
                <w:bCs/>
                <w:sz w:val="24"/>
                <w:szCs w:val="24"/>
                <w:u w:val="single"/>
              </w:rPr>
              <w:t xml:space="preserve"> Superposition</w:t>
            </w:r>
          </w:p>
          <w:p w14:paraId="292F52E5" w14:textId="520AAC1F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  <w:r w:rsidRPr="008E6185">
              <w:rPr>
                <w:sz w:val="24"/>
                <w:szCs w:val="24"/>
              </w:rPr>
              <w:t xml:space="preserve">Kann sich ein Quantenobjekt in einem der beiden (sich klassisch ausschließenden) Zuständen A oder B befinden, dann kann es sich ebenfalls in einer </w:t>
            </w:r>
            <w:r w:rsidR="002A762F">
              <w:rPr>
                <w:sz w:val="24"/>
                <w:szCs w:val="24"/>
              </w:rPr>
              <w:t>quantenphysikalischen</w:t>
            </w:r>
            <w:r w:rsidRPr="008E6185">
              <w:rPr>
                <w:sz w:val="24"/>
                <w:szCs w:val="24"/>
              </w:rPr>
              <w:t xml:space="preserve"> Überlagerung („Superposition“) C dieser beiden Zustände befinden: C = A + B.</w:t>
            </w:r>
          </w:p>
          <w:p w14:paraId="6A1F80CF" w14:textId="69965AEB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</w:p>
          <w:p w14:paraId="473471D1" w14:textId="482AD4D1" w:rsidR="00091690" w:rsidRPr="008E6185" w:rsidRDefault="008E6185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  <w:r w:rsidRPr="008E6185"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 wp14:anchorId="5FFE4468" wp14:editId="28C71B27">
                  <wp:simplePos x="0" y="0"/>
                  <wp:positionH relativeFrom="column">
                    <wp:posOffset>4173599</wp:posOffset>
                  </wp:positionH>
                  <wp:positionV relativeFrom="paragraph">
                    <wp:posOffset>94301</wp:posOffset>
                  </wp:positionV>
                  <wp:extent cx="2331720" cy="1019175"/>
                  <wp:effectExtent l="0" t="0" r="0" b="0"/>
                  <wp:wrapSquare wrapText="bothSides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524" t="513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72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1690" w:rsidRPr="008E6185">
              <w:rPr>
                <w:b/>
                <w:bCs/>
                <w:sz w:val="24"/>
                <w:szCs w:val="24"/>
              </w:rPr>
              <w:t>Beispiel:</w:t>
            </w:r>
            <w:r w:rsidR="00091690" w:rsidRPr="008E6185">
              <w:rPr>
                <w:sz w:val="24"/>
                <w:szCs w:val="24"/>
              </w:rPr>
              <w:br/>
              <w:t>Spin eines Elektrons:</w:t>
            </w:r>
          </w:p>
          <w:p w14:paraId="4E00EB6A" w14:textId="6CF0E1DF" w:rsidR="00091690" w:rsidRPr="008E6185" w:rsidRDefault="00091690" w:rsidP="0009169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right="144"/>
              <w:rPr>
                <w:sz w:val="24"/>
                <w:szCs w:val="24"/>
              </w:rPr>
            </w:pPr>
            <w:r w:rsidRPr="008E6185">
              <w:rPr>
                <w:sz w:val="24"/>
                <w:szCs w:val="24"/>
              </w:rPr>
              <w:t>Spin parallel zum Magnetfeld: Zustand A</w:t>
            </w:r>
          </w:p>
          <w:p w14:paraId="2A7E587D" w14:textId="77777777" w:rsidR="00091690" w:rsidRPr="008E6185" w:rsidRDefault="00091690" w:rsidP="0009169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right="144"/>
              <w:rPr>
                <w:sz w:val="24"/>
                <w:szCs w:val="24"/>
              </w:rPr>
            </w:pPr>
            <w:r w:rsidRPr="008E6185">
              <w:rPr>
                <w:sz w:val="24"/>
                <w:szCs w:val="24"/>
              </w:rPr>
              <w:t>Spin anti-parallel zum Magnetfeld: Zustand B</w:t>
            </w:r>
          </w:p>
          <w:p w14:paraId="32216B2E" w14:textId="6EE1F7FC" w:rsidR="00091690" w:rsidRPr="008E6185" w:rsidRDefault="00091690" w:rsidP="0009169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right="144"/>
              <w:rPr>
                <w:sz w:val="24"/>
                <w:szCs w:val="24"/>
              </w:rPr>
            </w:pPr>
            <w:r w:rsidRPr="008E6185">
              <w:rPr>
                <w:sz w:val="24"/>
                <w:szCs w:val="24"/>
              </w:rPr>
              <w:t>Spin gleichzeitig parallel und anti-parallel zum Magnetfeld: Zustand C = A + B</w:t>
            </w:r>
          </w:p>
        </w:tc>
        <w:tc>
          <w:tcPr>
            <w:tcW w:w="10885" w:type="dxa"/>
          </w:tcPr>
          <w:p w14:paraId="47198A38" w14:textId="77777777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</w:p>
        </w:tc>
      </w:tr>
      <w:tr w:rsidR="00091690" w:rsidRPr="008E6185" w14:paraId="7CA89C9B" w14:textId="77777777" w:rsidTr="00091690">
        <w:trPr>
          <w:cantSplit/>
          <w:trHeight w:hRule="exact" w:val="3458"/>
        </w:trPr>
        <w:tc>
          <w:tcPr>
            <w:tcW w:w="10885" w:type="dxa"/>
            <w:shd w:val="clear" w:color="auto" w:fill="FFFF9B"/>
          </w:tcPr>
          <w:p w14:paraId="628934D1" w14:textId="6E3B7079" w:rsidR="00091690" w:rsidRPr="008E6185" w:rsidRDefault="00091690" w:rsidP="00091690">
            <w:pPr>
              <w:spacing w:after="0" w:line="240" w:lineRule="auto"/>
              <w:ind w:left="144" w:right="144"/>
              <w:rPr>
                <w:b/>
                <w:bCs/>
                <w:sz w:val="24"/>
                <w:szCs w:val="24"/>
                <w:u w:val="single"/>
              </w:rPr>
            </w:pPr>
            <w:r w:rsidRPr="008E6185">
              <w:rPr>
                <w:b/>
                <w:bCs/>
                <w:i/>
                <w:iCs/>
                <w:sz w:val="24"/>
                <w:szCs w:val="24"/>
                <w:u w:val="single"/>
              </w:rPr>
              <w:t>Definition:</w:t>
            </w:r>
            <w:r w:rsidRPr="008E6185">
              <w:rPr>
                <w:b/>
                <w:bCs/>
                <w:sz w:val="24"/>
                <w:szCs w:val="24"/>
                <w:u w:val="single"/>
              </w:rPr>
              <w:t xml:space="preserve"> Messprozess</w:t>
            </w:r>
          </w:p>
          <w:p w14:paraId="7DC9C2F7" w14:textId="6EBC6D4B" w:rsidR="00091690" w:rsidRPr="008E6185" w:rsidRDefault="00091690" w:rsidP="00091690">
            <w:pPr>
              <w:spacing w:after="0" w:line="240" w:lineRule="auto"/>
              <w:ind w:left="144" w:right="144"/>
              <w:rPr>
                <w:bCs/>
                <w:sz w:val="24"/>
                <w:szCs w:val="24"/>
              </w:rPr>
            </w:pPr>
            <w:r w:rsidRPr="008E618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7B9A76CE" wp14:editId="452656E8">
                  <wp:simplePos x="0" y="0"/>
                  <wp:positionH relativeFrom="column">
                    <wp:posOffset>4883150</wp:posOffset>
                  </wp:positionH>
                  <wp:positionV relativeFrom="paragraph">
                    <wp:posOffset>368935</wp:posOffset>
                  </wp:positionV>
                  <wp:extent cx="1828800" cy="1638935"/>
                  <wp:effectExtent l="0" t="0" r="0" b="0"/>
                  <wp:wrapSquare wrapText="bothSides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429" t="295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638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6185">
              <w:rPr>
                <w:bCs/>
                <w:color w:val="000000" w:themeColor="text1"/>
                <w:sz w:val="24"/>
                <w:szCs w:val="24"/>
              </w:rPr>
              <w:t>Der Messprozess in der Quantenphysik besitzt einen aktiven Charakter. Er zwingt das System, einen der möglichen Messwerte anzunehmen (Messergebnisse sind immer eindeutig) und verändert damit den Zustand des gemessenen Systems.</w:t>
            </w:r>
            <w:r w:rsidRPr="008E6185">
              <w:rPr>
                <w:bCs/>
                <w:color w:val="000000" w:themeColor="text1"/>
                <w:sz w:val="24"/>
                <w:szCs w:val="24"/>
              </w:rPr>
              <w:br/>
            </w:r>
          </w:p>
          <w:p w14:paraId="5FCCDBD9" w14:textId="25C76D64" w:rsidR="00091690" w:rsidRPr="008E6185" w:rsidRDefault="00091690" w:rsidP="00091690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right="144"/>
              <w:rPr>
                <w:sz w:val="24"/>
                <w:szCs w:val="24"/>
              </w:rPr>
            </w:pPr>
            <w:r w:rsidRPr="008E6185">
              <w:rPr>
                <w:sz w:val="24"/>
                <w:szCs w:val="24"/>
              </w:rPr>
              <w:t>Im Gegensatz zur „Messung“ in der klassischen Physik sprechen wir in der Quantenphysik vom „</w:t>
            </w:r>
            <w:r w:rsidRPr="008E6185">
              <w:rPr>
                <w:b/>
                <w:bCs/>
                <w:sz w:val="24"/>
                <w:szCs w:val="24"/>
              </w:rPr>
              <w:t>Messprozess</w:t>
            </w:r>
            <w:r w:rsidRPr="008E6185">
              <w:rPr>
                <w:sz w:val="24"/>
                <w:szCs w:val="24"/>
              </w:rPr>
              <w:t>“.</w:t>
            </w:r>
          </w:p>
          <w:p w14:paraId="511AED4C" w14:textId="76C3437E" w:rsidR="00091690" w:rsidRPr="008E6185" w:rsidRDefault="00091690" w:rsidP="00091690">
            <w:pPr>
              <w:pStyle w:val="Listenabsatz"/>
              <w:numPr>
                <w:ilvl w:val="0"/>
                <w:numId w:val="1"/>
              </w:numPr>
              <w:spacing w:after="0" w:line="240" w:lineRule="auto"/>
              <w:ind w:right="144"/>
              <w:rPr>
                <w:sz w:val="24"/>
                <w:szCs w:val="24"/>
              </w:rPr>
            </w:pPr>
            <w:r w:rsidRPr="008E6185">
              <w:rPr>
                <w:sz w:val="24"/>
                <w:szCs w:val="24"/>
              </w:rPr>
              <w:t>Nach einem Messprozess befindet sich ein Quantenobjekt nicht mehr in einem Superpositionszustand („</w:t>
            </w:r>
            <w:r w:rsidRPr="008E6185">
              <w:rPr>
                <w:b/>
                <w:bCs/>
                <w:sz w:val="24"/>
                <w:szCs w:val="24"/>
              </w:rPr>
              <w:t>Auflösen der Superposition</w:t>
            </w:r>
            <w:r w:rsidRPr="008E6185">
              <w:rPr>
                <w:sz w:val="24"/>
                <w:szCs w:val="24"/>
              </w:rPr>
              <w:t>“).</w:t>
            </w:r>
          </w:p>
          <w:p w14:paraId="3C7EA1CA" w14:textId="3C012B44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</w:p>
        </w:tc>
        <w:tc>
          <w:tcPr>
            <w:tcW w:w="10885" w:type="dxa"/>
          </w:tcPr>
          <w:p w14:paraId="6111A30A" w14:textId="77777777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</w:p>
        </w:tc>
      </w:tr>
      <w:tr w:rsidR="00091690" w:rsidRPr="008E6185" w14:paraId="4C5C56E3" w14:textId="77777777" w:rsidTr="00091690">
        <w:trPr>
          <w:cantSplit/>
          <w:trHeight w:hRule="exact" w:val="3458"/>
        </w:trPr>
        <w:tc>
          <w:tcPr>
            <w:tcW w:w="10885" w:type="dxa"/>
            <w:shd w:val="clear" w:color="auto" w:fill="FFFF9B"/>
          </w:tcPr>
          <w:p w14:paraId="6B4AEE02" w14:textId="32EA2983" w:rsidR="00091690" w:rsidRPr="008E6185" w:rsidRDefault="00091690" w:rsidP="00091690">
            <w:pPr>
              <w:spacing w:after="0" w:line="240" w:lineRule="auto"/>
              <w:ind w:left="144" w:right="144"/>
              <w:rPr>
                <w:b/>
                <w:bCs/>
                <w:sz w:val="24"/>
                <w:szCs w:val="24"/>
                <w:u w:val="single"/>
              </w:rPr>
            </w:pPr>
            <w:r w:rsidRPr="008E618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1889A8CD" wp14:editId="232F530A">
                  <wp:simplePos x="0" y="0"/>
                  <wp:positionH relativeFrom="column">
                    <wp:posOffset>5144770</wp:posOffset>
                  </wp:positionH>
                  <wp:positionV relativeFrom="paragraph">
                    <wp:posOffset>3810</wp:posOffset>
                  </wp:positionV>
                  <wp:extent cx="1657350" cy="1076325"/>
                  <wp:effectExtent l="0" t="0" r="0" b="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451" b="471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E6185">
              <w:rPr>
                <w:b/>
                <w:bCs/>
                <w:i/>
                <w:iCs/>
                <w:sz w:val="24"/>
                <w:szCs w:val="24"/>
                <w:u w:val="single"/>
              </w:rPr>
              <w:t>Definition:</w:t>
            </w:r>
            <w:r w:rsidRPr="008E6185">
              <w:rPr>
                <w:b/>
                <w:bCs/>
                <w:sz w:val="24"/>
                <w:szCs w:val="24"/>
                <w:u w:val="single"/>
              </w:rPr>
              <w:t xml:space="preserve"> statistischer Charakter</w:t>
            </w:r>
          </w:p>
          <w:p w14:paraId="59E103E7" w14:textId="69916306" w:rsidR="00091690" w:rsidRPr="008E6185" w:rsidRDefault="00091690" w:rsidP="00091690">
            <w:pPr>
              <w:spacing w:after="0" w:line="240" w:lineRule="auto"/>
              <w:ind w:left="144" w:right="144"/>
              <w:rPr>
                <w:bCs/>
                <w:color w:val="000000" w:themeColor="text1"/>
                <w:sz w:val="24"/>
                <w:szCs w:val="24"/>
              </w:rPr>
            </w:pPr>
            <w:r w:rsidRPr="008E6185">
              <w:rPr>
                <w:noProof/>
                <w:sz w:val="24"/>
                <w:szCs w:val="24"/>
              </w:rPr>
              <w:t>In der Quantenphysik können Einzelereignisse im Allgemeinen nicht vorhergesagt werden, es können nur Wahrscheinlichkeiten für Einzelereignisse angegeben werden. Bei vielen Wiederholungen ergibt sich damit jedoch eine Verteilung, die - bis auf statistische Schwankungen - reproduzierbar ist.</w:t>
            </w:r>
          </w:p>
          <w:p w14:paraId="6B8CEEAD" w14:textId="7625ED59" w:rsidR="00091690" w:rsidRPr="008E6185" w:rsidRDefault="008E6185" w:rsidP="00091690">
            <w:pPr>
              <w:spacing w:after="0" w:line="240" w:lineRule="auto"/>
              <w:ind w:left="144" w:right="144"/>
              <w:rPr>
                <w:bCs/>
                <w:sz w:val="24"/>
                <w:szCs w:val="24"/>
              </w:rPr>
            </w:pPr>
            <w:r w:rsidRPr="008E6185">
              <w:rPr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C560039" wp14:editId="59A2F31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83185</wp:posOffset>
                      </wp:positionV>
                      <wp:extent cx="3124200" cy="1228725"/>
                      <wp:effectExtent l="0" t="0" r="0" b="0"/>
                      <wp:wrapNone/>
                      <wp:docPr id="2035292728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4200" cy="1228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4BE27A" w14:textId="77777777" w:rsidR="00091690" w:rsidRPr="008E6185" w:rsidRDefault="00091690" w:rsidP="00091690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E6185">
                                    <w:rPr>
                                      <w:b/>
                                      <w:bCs/>
                                    </w:rPr>
                                    <w:t>Einzel-Prinzip:</w:t>
                                  </w:r>
                                </w:p>
                                <w:p w14:paraId="7C3C45BF" w14:textId="77777777" w:rsidR="00091690" w:rsidRPr="008E6185" w:rsidRDefault="00091690" w:rsidP="00091690">
                                  <w:pPr>
                                    <w:jc w:val="both"/>
                                  </w:pPr>
                                  <w:r w:rsidRPr="008E6185">
                                    <w:t xml:space="preserve">Wenn wir den Zustand eines Quantenobjektes kennen (z. B. durch vorherige Präparation), ist es uns möglich, </w:t>
                                  </w:r>
                                  <w:r w:rsidRPr="008E6185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Wahrscheinlichkeiten</w:t>
                                  </w:r>
                                  <w:r w:rsidRPr="008E6185">
                                    <w:t xml:space="preserve"> für die möglichen Ergebnisse eines Messprozesses an diesem Quantenobjekt anzugeben.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C56003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-.5pt;margin-top:6.55pt;width:246pt;height:96.7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" filled="f" stroked="f" strokeweight=".5pt">
                      <v:textbox>
                        <w:txbxContent>
                          <w:p w14:paraId="6A4BE27A" w14:textId="77777777" w:rsidR="00091690" w:rsidRPr="008E6185" w:rsidRDefault="00091690" w:rsidP="000916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6185">
                              <w:rPr>
                                <w:b/>
                                <w:bCs/>
                              </w:rPr>
                              <w:t>Einzel-Prinzip:</w:t>
                            </w:r>
                          </w:p>
                          <w:p w14:paraId="7C3C45BF" w14:textId="77777777" w:rsidR="00091690" w:rsidRPr="008E6185" w:rsidRDefault="00091690" w:rsidP="00091690">
                            <w:pPr>
                              <w:jc w:val="both"/>
                            </w:pPr>
                            <w:r w:rsidRPr="008E6185">
                              <w:t xml:space="preserve">Wenn wir den Zustand eines Quantenobjektes kennen (z. B. durch vorherige Präparation), ist es uns möglich, </w:t>
                            </w:r>
                            <w:r w:rsidRPr="008E6185">
                              <w:rPr>
                                <w:b/>
                                <w:bCs/>
                                <w:i/>
                                <w:iCs/>
                              </w:rPr>
                              <w:t>Wahrscheinlichkeiten</w:t>
                            </w:r>
                            <w:r w:rsidRPr="008E6185">
                              <w:t xml:space="preserve"> für die möglichen Ergebnisse eines Messprozesses an diesem Quantenobjekt anzugeben.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E6185">
              <w:rPr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3FDF7D" wp14:editId="7A163F79">
                      <wp:simplePos x="0" y="0"/>
                      <wp:positionH relativeFrom="column">
                        <wp:posOffset>3165475</wp:posOffset>
                      </wp:positionH>
                      <wp:positionV relativeFrom="paragraph">
                        <wp:posOffset>83185</wp:posOffset>
                      </wp:positionV>
                      <wp:extent cx="3124200" cy="1228725"/>
                      <wp:effectExtent l="0" t="0" r="0" b="0"/>
                      <wp:wrapNone/>
                      <wp:docPr id="518069256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24200" cy="1228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FEA5FE" w14:textId="11851ACE" w:rsidR="00091690" w:rsidRPr="008E6185" w:rsidRDefault="00091690" w:rsidP="00091690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 w:rsidRPr="008E6185">
                                    <w:rPr>
                                      <w:b/>
                                      <w:bCs/>
                                    </w:rPr>
                                    <w:t>Ensemble-Prinzip:</w:t>
                                  </w:r>
                                </w:p>
                                <w:p w14:paraId="673304B2" w14:textId="73D89FDA" w:rsidR="00091690" w:rsidRPr="008E6185" w:rsidRDefault="00091690" w:rsidP="00091690">
                                  <w:pPr>
                                    <w:jc w:val="both"/>
                                  </w:pPr>
                                  <w:r w:rsidRPr="008E6185">
                                    <w:t xml:space="preserve">Die häufige Wiederholung eines Messprozesses an sehr vielen identisch präparierten Quantenobjekten („Ensemble“) ergibt eine, bis auf statistische Schwankungen, reproduzierbare </w:t>
                                  </w:r>
                                  <w:r w:rsidRPr="008E6185">
                                    <w:rPr>
                                      <w:b/>
                                      <w:bCs/>
                                      <w:i/>
                                      <w:iCs/>
                                    </w:rPr>
                                    <w:t>Verteilung</w:t>
                                  </w:r>
                                  <w:r w:rsidRPr="008E6185">
                                    <w:t xml:space="preserve"> der Messergebnisse.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D3FDF7D" id="_x0000_s1027" type="#_x0000_t202" style="position:absolute;left:0;text-align:left;margin-left:249.25pt;margin-top:6.55pt;width:246pt;height:96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" filled="f" stroked="f" strokeweight=".5pt">
                      <v:textbox>
                        <w:txbxContent>
                          <w:p w14:paraId="7FFEA5FE" w14:textId="11851ACE" w:rsidR="00091690" w:rsidRPr="008E6185" w:rsidRDefault="00091690" w:rsidP="0009169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6185">
                              <w:rPr>
                                <w:b/>
                                <w:bCs/>
                              </w:rPr>
                              <w:t>Ensemble-Prinzip:</w:t>
                            </w:r>
                          </w:p>
                          <w:p w14:paraId="673304B2" w14:textId="73D89FDA" w:rsidR="00091690" w:rsidRPr="008E6185" w:rsidRDefault="00091690" w:rsidP="00091690">
                            <w:pPr>
                              <w:jc w:val="both"/>
                            </w:pPr>
                            <w:r w:rsidRPr="008E6185">
                              <w:t xml:space="preserve">Die häufige Wiederholung eines Messprozesses an sehr vielen identisch präparierten Quantenobjekten („Ensemble“) ergibt eine, bis auf statistische Schwankungen, reproduzierbare </w:t>
                            </w:r>
                            <w:r w:rsidRPr="008E6185">
                              <w:rPr>
                                <w:b/>
                                <w:bCs/>
                                <w:i/>
                                <w:iCs/>
                              </w:rPr>
                              <w:t>Verteilung</w:t>
                            </w:r>
                            <w:r w:rsidRPr="008E6185">
                              <w:t xml:space="preserve"> der Messergebnisse.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885" w:type="dxa"/>
          </w:tcPr>
          <w:p w14:paraId="18AD532B" w14:textId="77777777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</w:p>
        </w:tc>
      </w:tr>
      <w:tr w:rsidR="00091690" w:rsidRPr="008E6185" w14:paraId="2EF65D4A" w14:textId="77777777" w:rsidTr="00091690">
        <w:trPr>
          <w:cantSplit/>
          <w:trHeight w:hRule="exact" w:val="3458"/>
        </w:trPr>
        <w:tc>
          <w:tcPr>
            <w:tcW w:w="10885" w:type="dxa"/>
            <w:shd w:val="clear" w:color="auto" w:fill="FFFF9B"/>
          </w:tcPr>
          <w:p w14:paraId="6A613D18" w14:textId="18C8E4DC" w:rsidR="00091690" w:rsidRPr="008E6185" w:rsidRDefault="008E6185" w:rsidP="00091690">
            <w:pPr>
              <w:spacing w:after="0" w:line="240" w:lineRule="auto"/>
              <w:ind w:left="144" w:right="144"/>
              <w:rPr>
                <w:b/>
                <w:bCs/>
                <w:sz w:val="24"/>
                <w:szCs w:val="24"/>
                <w:u w:val="single"/>
              </w:rPr>
            </w:pPr>
            <w:r w:rsidRPr="008E618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5A21C83B" wp14:editId="66CACAEC">
                  <wp:simplePos x="0" y="0"/>
                  <wp:positionH relativeFrom="column">
                    <wp:posOffset>3072765</wp:posOffset>
                  </wp:positionH>
                  <wp:positionV relativeFrom="paragraph">
                    <wp:posOffset>139065</wp:posOffset>
                  </wp:positionV>
                  <wp:extent cx="3726180" cy="933450"/>
                  <wp:effectExtent l="0" t="0" r="0" b="0"/>
                  <wp:wrapSquare wrapText="bothSides"/>
                  <wp:docPr id="73579772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797728" name=""/>
                          <pic:cNvPicPr/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618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1690" w:rsidRPr="008E6185">
              <w:rPr>
                <w:b/>
                <w:bCs/>
                <w:i/>
                <w:iCs/>
                <w:sz w:val="24"/>
                <w:szCs w:val="24"/>
                <w:u w:val="single"/>
              </w:rPr>
              <w:t>Definition:</w:t>
            </w:r>
            <w:r w:rsidR="00091690" w:rsidRPr="008E6185">
              <w:rPr>
                <w:b/>
                <w:bCs/>
                <w:sz w:val="24"/>
                <w:szCs w:val="24"/>
                <w:u w:val="single"/>
              </w:rPr>
              <w:t xml:space="preserve"> Verschränkung</w:t>
            </w:r>
          </w:p>
          <w:p w14:paraId="44505EC5" w14:textId="4838F5C2" w:rsidR="00091690" w:rsidRPr="008E6185" w:rsidRDefault="00091690" w:rsidP="00091690">
            <w:pPr>
              <w:spacing w:after="0" w:line="240" w:lineRule="auto"/>
              <w:ind w:left="144" w:right="144"/>
              <w:rPr>
                <w:noProof/>
                <w:sz w:val="24"/>
                <w:szCs w:val="24"/>
              </w:rPr>
            </w:pPr>
            <w:r w:rsidRPr="008E6185">
              <w:rPr>
                <w:noProof/>
                <w:sz w:val="24"/>
                <w:szCs w:val="24"/>
              </w:rPr>
              <w:t>Zwei verschränkte Quantenobjekte bilden ein unteilbares Ganzes. Auch über große Entfernungen hinweg legt der Messprozess an einem Quantenobjekt auch den Zustand des anderen Quantenobjektes unverzüglich fest.</w:t>
            </w:r>
          </w:p>
          <w:p w14:paraId="5DD89B6D" w14:textId="542FE12B" w:rsidR="00091690" w:rsidRPr="008E6185" w:rsidRDefault="00091690" w:rsidP="00091690">
            <w:pPr>
              <w:spacing w:after="0" w:line="240" w:lineRule="auto"/>
              <w:ind w:left="144" w:right="144"/>
              <w:rPr>
                <w:noProof/>
                <w:sz w:val="24"/>
                <w:szCs w:val="24"/>
              </w:rPr>
            </w:pPr>
          </w:p>
          <w:p w14:paraId="0D7E1A22" w14:textId="5C89DB5F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  <w:r w:rsidRPr="008E6185">
              <w:rPr>
                <w:noProof/>
                <w:sz w:val="24"/>
                <w:szCs w:val="24"/>
              </w:rPr>
              <w:t>Experimentell kann man das z. B. anhand des „</w:t>
            </w:r>
            <w:r w:rsidRPr="008E6185">
              <w:rPr>
                <w:b/>
                <w:bCs/>
                <w:i/>
                <w:iCs/>
                <w:noProof/>
                <w:sz w:val="24"/>
                <w:szCs w:val="24"/>
              </w:rPr>
              <w:t>EPR-Experimentes</w:t>
            </w:r>
            <w:r w:rsidRPr="008E6185">
              <w:rPr>
                <w:noProof/>
                <w:sz w:val="24"/>
                <w:szCs w:val="24"/>
              </w:rPr>
              <w:t>“ feststellen. Zwei verschränkte Elektronen („Cooper-Paar“) befinden sich in einem gemeinsamen Superpositionszustand. Wird eines der beiden Elektronen gemessen, steht unverzüglich auch der Spin des anderen Elektrons fest - er ist immer genau entgegengesetzt.</w:t>
            </w:r>
          </w:p>
        </w:tc>
        <w:tc>
          <w:tcPr>
            <w:tcW w:w="10885" w:type="dxa"/>
          </w:tcPr>
          <w:p w14:paraId="39BD51C2" w14:textId="77777777" w:rsidR="00091690" w:rsidRPr="008E6185" w:rsidRDefault="00091690" w:rsidP="00091690">
            <w:pPr>
              <w:spacing w:after="0" w:line="240" w:lineRule="auto"/>
              <w:ind w:left="144" w:right="144"/>
              <w:rPr>
                <w:sz w:val="24"/>
                <w:szCs w:val="24"/>
              </w:rPr>
            </w:pPr>
          </w:p>
        </w:tc>
      </w:tr>
    </w:tbl>
    <w:p w14:paraId="3C65A33E" w14:textId="4C4B7F5C" w:rsidR="00091690" w:rsidRPr="008E6185" w:rsidRDefault="008B0B56" w:rsidP="00091690">
      <w:pPr>
        <w:ind w:left="144" w:right="144"/>
        <w:rPr>
          <w:vanish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2B2269" wp14:editId="63001BFA">
                <wp:simplePos x="0" y="0"/>
                <wp:positionH relativeFrom="column">
                  <wp:posOffset>-341380</wp:posOffset>
                </wp:positionH>
                <wp:positionV relativeFrom="paragraph">
                  <wp:posOffset>-9568932</wp:posOffset>
                </wp:positionV>
                <wp:extent cx="7536264" cy="348796"/>
                <wp:effectExtent l="0" t="0" r="0" b="0"/>
                <wp:wrapNone/>
                <wp:docPr id="19534559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6264" cy="348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4C6E1" w14:textId="77777777" w:rsidR="008B0B56" w:rsidRPr="00602173" w:rsidRDefault="008B0B56" w:rsidP="008B0B56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</w:pP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  <w:t xml:space="preserve">by Carsten Albert (2026), lizensiert unter </w:t>
                            </w:r>
                            <w:r w:rsidRPr="00602173">
                              <w:rPr>
                                <w:color w:val="7F7F7F" w:themeColor="text1" w:themeTint="80"/>
                                <w:sz w:val="13"/>
                                <w:szCs w:val="13"/>
                                <w:lang w:val="en-US"/>
                              </w:rPr>
                              <w:t>BY-NC-SA 4.0</w:t>
                            </w:r>
                          </w:p>
                          <w:p w14:paraId="663E82DF" w14:textId="77777777" w:rsidR="008B0B56" w:rsidRPr="00602173" w:rsidRDefault="008B0B56" w:rsidP="008B0B56">
                            <w:pPr>
                              <w:jc w:val="center"/>
                              <w:rPr>
                                <w:color w:val="7F7F7F" w:themeColor="text1" w:themeTint="8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2B2269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26.9pt;margin-top:-753.45pt;width:593.4pt;height:27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" filled="f" stroked="f" strokeweight=".5pt">
                <v:textbox>
                  <w:txbxContent>
                    <w:p w14:paraId="44B4C6E1" w14:textId="77777777" w:rsidR="008B0B56" w:rsidRPr="00602173" w:rsidRDefault="008B0B56" w:rsidP="008B0B56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</w:pP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</w:rPr>
                        <w:t xml:space="preserve">by Carsten Albert (2026), lizensiert unter </w:t>
                      </w:r>
                      <w:r w:rsidRPr="00602173">
                        <w:rPr>
                          <w:color w:val="7F7F7F" w:themeColor="text1" w:themeTint="80"/>
                          <w:sz w:val="13"/>
                          <w:szCs w:val="13"/>
                          <w:lang w:val="en-US"/>
                        </w:rPr>
                        <w:t>BY-NC-SA 4.0</w:t>
                      </w:r>
                    </w:p>
                    <w:p w14:paraId="663E82DF" w14:textId="77777777" w:rsidR="008B0B56" w:rsidRPr="00602173" w:rsidRDefault="008B0B56" w:rsidP="008B0B56">
                      <w:pPr>
                        <w:jc w:val="center"/>
                        <w:rPr>
                          <w:color w:val="7F7F7F" w:themeColor="text1" w:themeTint="8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185" w:rsidRPr="008E618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B9DBA7" wp14:editId="3E43B45E">
                <wp:simplePos x="0" y="0"/>
                <wp:positionH relativeFrom="page">
                  <wp:posOffset>338455</wp:posOffset>
                </wp:positionH>
                <wp:positionV relativeFrom="paragraph">
                  <wp:posOffset>225425</wp:posOffset>
                </wp:positionV>
                <wp:extent cx="7030720" cy="543560"/>
                <wp:effectExtent l="0" t="0" r="0" b="0"/>
                <wp:wrapNone/>
                <wp:docPr id="4944480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0720" cy="543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7B26B" w14:textId="6AA2564E" w:rsidR="00091690" w:rsidRDefault="00091690" w:rsidP="00091690">
                            <w:pPr>
                              <w:pStyle w:val="p1"/>
                            </w:pPr>
                            <w:r>
                              <w:t xml:space="preserve">Definition Messprozess </w:t>
                            </w:r>
                            <w:r w:rsidR="008E6185">
                              <w:t>vg.</w:t>
                            </w:r>
                            <w:r>
                              <w:t xml:space="preserve"> LEIFIphysik (o. J.) und Kuhn et al. (2000, S. 339), siehe Lehrbuch S. 26</w:t>
                            </w:r>
                          </w:p>
                          <w:p w14:paraId="19745DBC" w14:textId="77777777" w:rsidR="00091690" w:rsidRDefault="00091690" w:rsidP="00091690">
                            <w:pPr>
                              <w:pStyle w:val="p1"/>
                            </w:pPr>
                            <w:r>
                              <w:t>Definition statistischer Charakter vgl. LEIFIphysik (o. J.), siehe Lehrbuch S. 28</w:t>
                            </w:r>
                          </w:p>
                          <w:p w14:paraId="203CA4E1" w14:textId="40735541" w:rsidR="00091690" w:rsidRDefault="00091690" w:rsidP="00091690">
                            <w:pPr>
                              <w:pStyle w:val="p1"/>
                            </w:pPr>
                            <w:r>
                              <w:t xml:space="preserve">Definition Verschränkung </w:t>
                            </w:r>
                            <w:r w:rsidR="008E6185">
                              <w:t>vgl.</w:t>
                            </w:r>
                            <w:r>
                              <w:t xml:space="preserve"> Quizlet (2023), siehe Lehrbuch S. 31</w:t>
                            </w:r>
                          </w:p>
                          <w:p w14:paraId="518E17D4" w14:textId="77777777" w:rsidR="00091690" w:rsidRDefault="00091690" w:rsidP="000916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DBA7" id="_x0000_s1028" type="#_x0000_t202" style="position:absolute;left:0;text-align:left;margin-left:26.65pt;margin-top:17.75pt;width:553.6pt;height:42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" filled="f" stroked="f" strokeweight=".5pt">
                <v:textbox>
                  <w:txbxContent>
                    <w:p w14:paraId="01A7B26B" w14:textId="6AA2564E" w:rsidR="00091690" w:rsidRDefault="00091690" w:rsidP="00091690">
                      <w:pPr>
                        <w:pStyle w:val="p1"/>
                      </w:pPr>
                      <w:r>
                        <w:t xml:space="preserve">Definition Messprozess </w:t>
                      </w:r>
                      <w:proofErr w:type="spellStart"/>
                      <w:r w:rsidR="008E6185">
                        <w:t>vg</w:t>
                      </w:r>
                      <w:proofErr w:type="spellEnd"/>
                      <w:r w:rsidR="008E6185">
                        <w:t>.</w:t>
                      </w:r>
                      <w:r>
                        <w:t xml:space="preserve"> </w:t>
                      </w:r>
                      <w:proofErr w:type="spellStart"/>
                      <w:r>
                        <w:t>LEIFIphysik</w:t>
                      </w:r>
                      <w:proofErr w:type="spellEnd"/>
                      <w:r>
                        <w:t xml:space="preserve"> (o. J.) und Kuhn et al. (2000, S. 339), siehe </w:t>
                      </w:r>
                      <w:proofErr w:type="gramStart"/>
                      <w:r>
                        <w:t>Lehrbuch</w:t>
                      </w:r>
                      <w:proofErr w:type="gramEnd"/>
                      <w:r>
                        <w:t xml:space="preserve"> S. 26</w:t>
                      </w:r>
                    </w:p>
                    <w:p w14:paraId="19745DBC" w14:textId="77777777" w:rsidR="00091690" w:rsidRDefault="00091690" w:rsidP="00091690">
                      <w:pPr>
                        <w:pStyle w:val="p1"/>
                      </w:pPr>
                      <w:r>
                        <w:t xml:space="preserve">Definition statistischer Charakter vgl. </w:t>
                      </w:r>
                      <w:proofErr w:type="spellStart"/>
                      <w:r>
                        <w:t>LEIFIphysik</w:t>
                      </w:r>
                      <w:proofErr w:type="spellEnd"/>
                      <w:r>
                        <w:t xml:space="preserve"> (o. J.), siehe </w:t>
                      </w:r>
                      <w:proofErr w:type="gramStart"/>
                      <w:r>
                        <w:t>Lehrbuch</w:t>
                      </w:r>
                      <w:proofErr w:type="gramEnd"/>
                      <w:r>
                        <w:t xml:space="preserve"> S. 28</w:t>
                      </w:r>
                    </w:p>
                    <w:p w14:paraId="203CA4E1" w14:textId="40735541" w:rsidR="00091690" w:rsidRDefault="00091690" w:rsidP="00091690">
                      <w:pPr>
                        <w:pStyle w:val="p1"/>
                      </w:pPr>
                      <w:r>
                        <w:t xml:space="preserve">Definition Verschränkung </w:t>
                      </w:r>
                      <w:r w:rsidR="008E6185">
                        <w:t>vgl.</w:t>
                      </w:r>
                      <w:r>
                        <w:t xml:space="preserve"> </w:t>
                      </w:r>
                      <w:proofErr w:type="spellStart"/>
                      <w:r>
                        <w:t>Quizlet</w:t>
                      </w:r>
                      <w:proofErr w:type="spellEnd"/>
                      <w:r>
                        <w:t xml:space="preserve"> (2023), siehe </w:t>
                      </w:r>
                      <w:proofErr w:type="gramStart"/>
                      <w:r>
                        <w:t>Lehrbuch</w:t>
                      </w:r>
                      <w:proofErr w:type="gramEnd"/>
                      <w:r>
                        <w:t xml:space="preserve"> S. 31</w:t>
                      </w:r>
                    </w:p>
                    <w:p w14:paraId="518E17D4" w14:textId="77777777" w:rsidR="00091690" w:rsidRDefault="00091690" w:rsidP="00091690"/>
                  </w:txbxContent>
                </v:textbox>
                <w10:wrap anchorx="page"/>
              </v:shape>
            </w:pict>
          </mc:Fallback>
        </mc:AlternateContent>
      </w:r>
    </w:p>
    <w:p w14:paraId="581580F5" w14:textId="77777777" w:rsidR="00E50AF2" w:rsidRPr="008E6185" w:rsidRDefault="00E50AF2">
      <w:pPr>
        <w:rPr>
          <w:sz w:val="24"/>
          <w:szCs w:val="24"/>
        </w:rPr>
      </w:pPr>
    </w:p>
    <w:sectPr w:rsidR="00E50AF2" w:rsidRPr="008E6185" w:rsidSect="00091690">
      <w:pgSz w:w="11905" w:h="16837"/>
      <w:pgMar w:top="1502" w:right="510" w:bottom="0" w:left="510" w:header="720" w:footer="720" w:gutter="0"/>
      <w:paperSrc w:first="4" w:other="4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747377" w14:textId="77777777" w:rsidR="00452F4F" w:rsidRDefault="00452F4F" w:rsidP="008E6185">
      <w:pPr>
        <w:spacing w:after="0" w:line="240" w:lineRule="auto"/>
      </w:pPr>
      <w:r>
        <w:separator/>
      </w:r>
    </w:p>
  </w:endnote>
  <w:endnote w:type="continuationSeparator" w:id="0">
    <w:p w14:paraId="0C50D00D" w14:textId="77777777" w:rsidR="00452F4F" w:rsidRDefault="00452F4F" w:rsidP="008E6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3C8EE3" w14:textId="77777777" w:rsidR="00452F4F" w:rsidRDefault="00452F4F" w:rsidP="008E6185">
      <w:pPr>
        <w:spacing w:after="0" w:line="240" w:lineRule="auto"/>
      </w:pPr>
      <w:r>
        <w:separator/>
      </w:r>
    </w:p>
  </w:footnote>
  <w:footnote w:type="continuationSeparator" w:id="0">
    <w:p w14:paraId="0627B78B" w14:textId="77777777" w:rsidR="00452F4F" w:rsidRDefault="00452F4F" w:rsidP="008E6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D115D7"/>
    <w:multiLevelType w:val="hybridMultilevel"/>
    <w:tmpl w:val="35C2BD1E"/>
    <w:lvl w:ilvl="0" w:tplc="0407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" w15:restartNumberingAfterBreak="0">
    <w:nsid w:val="12C54285"/>
    <w:multiLevelType w:val="hybridMultilevel"/>
    <w:tmpl w:val="353EE43C"/>
    <w:lvl w:ilvl="0" w:tplc="0407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 w16cid:durableId="1107196202">
    <w:abstractNumId w:val="1"/>
  </w:num>
  <w:num w:numId="2" w16cid:durableId="6655925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690"/>
    <w:rsid w:val="00091690"/>
    <w:rsid w:val="002444F0"/>
    <w:rsid w:val="002A762F"/>
    <w:rsid w:val="00452F4F"/>
    <w:rsid w:val="004925CA"/>
    <w:rsid w:val="006054A1"/>
    <w:rsid w:val="00703CC0"/>
    <w:rsid w:val="008043CA"/>
    <w:rsid w:val="008B0B56"/>
    <w:rsid w:val="008E6185"/>
    <w:rsid w:val="00D67A76"/>
    <w:rsid w:val="00E50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8396"/>
  <w15:chartTrackingRefBased/>
  <w15:docId w15:val="{B3432C60-0D42-4577-9D82-5E2B79353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1690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91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1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1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91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91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91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1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1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1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1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1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1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9169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9169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169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169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169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169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1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1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1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1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916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9169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9169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9169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91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9169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9169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91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91690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916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91690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p1">
    <w:name w:val="p1"/>
    <w:basedOn w:val="Standard"/>
    <w:rsid w:val="00091690"/>
    <w:pPr>
      <w:spacing w:after="0" w:line="240" w:lineRule="auto"/>
    </w:pPr>
    <w:rPr>
      <w:rFonts w:ascii="Helvetica" w:eastAsia="Times New Roman" w:hAnsi="Helvetica"/>
      <w:color w:val="000000"/>
      <w:sz w:val="12"/>
      <w:szCs w:val="12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1603</Characters>
  <Application>Microsoft Office Word</Application>
  <DocSecurity>0</DocSecurity>
  <Lines>39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Albert, Dr. Carsten</dc:creator>
  <cp:keywords/>
  <dc:description/>
  <cp:lastModifiedBy>Carsten Albert</cp:lastModifiedBy>
  <cp:revision>3</cp:revision>
  <cp:lastPrinted>2026-10-12T22:38:00Z</cp:lastPrinted>
  <dcterms:created xsi:type="dcterms:W3CDTF">2026-10-12T22:38:00Z</dcterms:created>
  <dcterms:modified xsi:type="dcterms:W3CDTF">2026-10-12T22:38:00Z</dcterms:modified>
</cp:coreProperties>
</file>