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6C" w:rsidRDefault="0064636C" w:rsidP="0064636C">
      <w:pPr>
        <w:spacing w:line="360" w:lineRule="auto"/>
        <w:jc w:val="center"/>
        <w:rPr>
          <w:rFonts w:ascii="Open Sans" w:hAnsi="Open Sans" w:cs="Open Sans"/>
          <w:b/>
          <w:color w:val="0070C0"/>
        </w:rPr>
      </w:pPr>
      <w:r w:rsidRPr="0064636C">
        <w:rPr>
          <w:rFonts w:ascii="Open Sans" w:hAnsi="Open Sans" w:cs="Open Sans"/>
          <w:b/>
          <w:color w:val="0070C0"/>
        </w:rPr>
        <w:t xml:space="preserve">Aufgaben </w:t>
      </w:r>
    </w:p>
    <w:p w:rsidR="0064636C" w:rsidRPr="0064636C" w:rsidRDefault="0064636C" w:rsidP="0064636C">
      <w:pPr>
        <w:spacing w:line="360" w:lineRule="auto"/>
        <w:jc w:val="center"/>
        <w:rPr>
          <w:rFonts w:ascii="Open Sans" w:hAnsi="Open Sans" w:cs="Open Sans"/>
          <w:b/>
          <w:color w:val="0070C0"/>
        </w:rPr>
      </w:pPr>
      <w:r>
        <w:rPr>
          <w:rFonts w:ascii="Open Sans" w:hAnsi="Open Sans" w:cs="Open Sans"/>
          <w:b/>
          <w:color w:val="0070C0"/>
        </w:rPr>
        <w:t>Das Photon als Quantenobjekt</w:t>
      </w:r>
    </w:p>
    <w:p w:rsidR="0064636C" w:rsidRDefault="0064636C" w:rsidP="0064636C">
      <w:pPr>
        <w:pStyle w:val="Listenabsatz"/>
        <w:numPr>
          <w:ilvl w:val="0"/>
          <w:numId w:val="4"/>
        </w:numPr>
        <w:spacing w:line="360" w:lineRule="auto"/>
        <w:rPr>
          <w:rFonts w:cstheme="minorHAnsi"/>
        </w:rPr>
      </w:pPr>
      <w:r w:rsidRPr="0064636C">
        <w:rPr>
          <w:rFonts w:cstheme="minorHAnsi"/>
          <w:b/>
        </w:rPr>
        <w:t>a)</w:t>
      </w:r>
      <w:r>
        <w:rPr>
          <w:rFonts w:cstheme="minorHAnsi"/>
        </w:rPr>
        <w:t xml:space="preserve"> Erkläre den Begriff „Koinzidenz“.</w:t>
      </w:r>
    </w:p>
    <w:p w:rsidR="0064636C" w:rsidRDefault="0064636C" w:rsidP="0064636C">
      <w:pPr>
        <w:pStyle w:val="Listenabsatz"/>
        <w:spacing w:line="360" w:lineRule="auto"/>
        <w:ind w:left="360"/>
        <w:rPr>
          <w:rFonts w:cstheme="minorHAnsi"/>
        </w:rPr>
      </w:pPr>
      <w:r w:rsidRPr="0064636C">
        <w:rPr>
          <w:rFonts w:cstheme="minorHAnsi"/>
          <w:b/>
        </w:rPr>
        <w:t>b)</w:t>
      </w:r>
      <w:r>
        <w:rPr>
          <w:rFonts w:cstheme="minorHAnsi"/>
        </w:rPr>
        <w:t xml:space="preserve"> Erkläre, wieso man für Experimente mit einzelnen Photonen die Koinzidenzmethode benötigt.</w:t>
      </w:r>
    </w:p>
    <w:p w:rsidR="0064636C" w:rsidRDefault="0064636C" w:rsidP="0064636C">
      <w:pPr>
        <w:pStyle w:val="Listenabsatz"/>
        <w:spacing w:line="360" w:lineRule="auto"/>
        <w:ind w:left="360"/>
        <w:rPr>
          <w:rFonts w:cstheme="minorHAnsi"/>
        </w:rPr>
      </w:pPr>
      <w:r w:rsidRPr="0064636C">
        <w:rPr>
          <w:rFonts w:cstheme="minorHAnsi"/>
          <w:b/>
        </w:rPr>
        <w:t>c)</w:t>
      </w:r>
      <w:r>
        <w:rPr>
          <w:rFonts w:cstheme="minorHAnsi"/>
        </w:rPr>
        <w:t xml:space="preserve"> Beschreibe, was man unter einem Photon versteht.</w:t>
      </w:r>
    </w:p>
    <w:p w:rsidR="0064636C" w:rsidRDefault="0064636C" w:rsidP="0064636C">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636C" w:rsidRDefault="0064636C" w:rsidP="0064636C">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w:t>
      </w:r>
    </w:p>
    <w:p w:rsidR="0064636C" w:rsidRDefault="0064636C" w:rsidP="0064636C">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w:t>
      </w:r>
    </w:p>
    <w:p w:rsidR="00383401" w:rsidRDefault="0064636C" w:rsidP="00383401">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w:t>
      </w:r>
      <w:r w:rsidR="00383401">
        <w:rPr>
          <w:color w:val="BFBFBF" w:themeColor="background1" w:themeShade="BF"/>
        </w:rPr>
        <w:t>_______________________________________________________________________________</w:t>
      </w:r>
    </w:p>
    <w:p w:rsidR="0064636C" w:rsidRDefault="00383401" w:rsidP="00AD5D9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w:t>
      </w:r>
    </w:p>
    <w:p w:rsidR="00AD5D9F" w:rsidRPr="00AD5D9F" w:rsidRDefault="00AD5D9F" w:rsidP="00AD5D9F">
      <w:pPr>
        <w:pStyle w:val="Listenabsatz"/>
        <w:spacing w:line="360" w:lineRule="auto"/>
        <w:ind w:left="360"/>
        <w:jc w:val="both"/>
        <w:rPr>
          <w:color w:val="BFBFBF" w:themeColor="background1" w:themeShade="BF"/>
        </w:rPr>
      </w:pPr>
    </w:p>
    <w:p w:rsidR="00383401" w:rsidRDefault="00391C64" w:rsidP="00391C64">
      <w:pPr>
        <w:pStyle w:val="Listenabsatz"/>
        <w:numPr>
          <w:ilvl w:val="0"/>
          <w:numId w:val="4"/>
        </w:numPr>
        <w:spacing w:line="360" w:lineRule="auto"/>
        <w:jc w:val="both"/>
        <w:rPr>
          <w:rFonts w:cstheme="minorHAnsi"/>
        </w:rPr>
      </w:pPr>
      <w:r>
        <w:rPr>
          <w:rFonts w:cstheme="minorHAnsi"/>
          <w:b/>
        </w:rPr>
        <w:t xml:space="preserve">a) </w:t>
      </w:r>
      <w:r w:rsidR="00383401">
        <w:rPr>
          <w:rFonts w:cstheme="minorHAnsi"/>
        </w:rPr>
        <w:t>Nenne das</w:t>
      </w:r>
      <w:r>
        <w:rPr>
          <w:rFonts w:cstheme="minorHAnsi"/>
        </w:rPr>
        <w:t xml:space="preserve"> Phänomen, welches im abgebildeten Experiment mithilfe der Detektoren beobachtet werden kann.</w:t>
      </w:r>
    </w:p>
    <w:p w:rsidR="00AD5D9F" w:rsidRDefault="00AD5D9F" w:rsidP="00AD5D9F">
      <w:pPr>
        <w:pStyle w:val="Listenabsatz"/>
        <w:spacing w:line="360" w:lineRule="auto"/>
        <w:ind w:left="360"/>
        <w:jc w:val="both"/>
        <w:rPr>
          <w:rFonts w:cstheme="minorHAnsi"/>
        </w:rPr>
      </w:pPr>
      <w:r>
        <w:rPr>
          <w:rFonts w:cstheme="minorHAnsi"/>
          <w:b/>
        </w:rPr>
        <w:t xml:space="preserve">b) </w:t>
      </w:r>
      <w:r>
        <w:rPr>
          <w:rFonts w:cstheme="minorHAnsi"/>
        </w:rPr>
        <w:t>Erkläre, wieso man dieses Experiment „Quantenradierer“ nennt.</w:t>
      </w:r>
    </w:p>
    <w:p w:rsidR="00AD5D9F" w:rsidRDefault="00AD5D9F" w:rsidP="00AD5D9F">
      <w:pPr>
        <w:pStyle w:val="Listenabsatz"/>
        <w:spacing w:line="360" w:lineRule="auto"/>
        <w:ind w:left="360"/>
        <w:jc w:val="center"/>
        <w:rPr>
          <w:rFonts w:cstheme="minorHAnsi"/>
        </w:rPr>
      </w:pPr>
      <w:r>
        <w:rPr>
          <w:noProof/>
        </w:rPr>
        <w:drawing>
          <wp:inline distT="0" distB="0" distL="0" distR="0" wp14:anchorId="2C7A1AA3" wp14:editId="635CAF3D">
            <wp:extent cx="4482518" cy="2908300"/>
            <wp:effectExtent l="0" t="0" r="0" b="6350"/>
            <wp:docPr id="1627430100" name="Grafik 1" descr="Ein Bild, das Text, Diagramm,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30100" name="Grafik 1" descr="Ein Bild, das Text, Diagramm, Reihe, Screenshot enthält.&#10;&#10;Automatisch generierte Beschreibung"/>
                    <pic:cNvPicPr/>
                  </pic:nvPicPr>
                  <pic:blipFill>
                    <a:blip r:embed="rId8"/>
                    <a:stretch>
                      <a:fillRect/>
                    </a:stretch>
                  </pic:blipFill>
                  <pic:spPr>
                    <a:xfrm>
                      <a:off x="0" y="0"/>
                      <a:ext cx="4549658" cy="2951861"/>
                    </a:xfrm>
                    <a:prstGeom prst="rect">
                      <a:avLst/>
                    </a:prstGeom>
                  </pic:spPr>
                </pic:pic>
              </a:graphicData>
            </a:graphic>
          </wp:inline>
        </w:drawing>
      </w:r>
      <w:bookmarkStart w:id="0" w:name="_GoBack"/>
      <w:bookmarkEnd w:id="0"/>
    </w:p>
    <w:p w:rsidR="00AD5D9F" w:rsidRDefault="00AD5D9F" w:rsidP="00AD5D9F">
      <w:pPr>
        <w:pStyle w:val="Listenabsatz"/>
        <w:spacing w:line="360" w:lineRule="auto"/>
        <w:ind w:left="360"/>
        <w:jc w:val="both"/>
        <w:rPr>
          <w:color w:val="BFBFBF" w:themeColor="background1" w:themeShade="BF"/>
        </w:rPr>
      </w:pPr>
      <w:r>
        <w:rPr>
          <w:color w:val="BFBFBF" w:themeColor="background1" w:themeShade="BF"/>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5D9F" w:rsidRDefault="00AD5D9F" w:rsidP="00AD5D9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w:t>
      </w:r>
    </w:p>
    <w:p w:rsidR="00AD5D9F" w:rsidRDefault="00AD5D9F" w:rsidP="00AD5D9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w:t>
      </w:r>
    </w:p>
    <w:p w:rsidR="00AD5D9F" w:rsidRDefault="00AD5D9F" w:rsidP="00AD5D9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w:t>
      </w:r>
    </w:p>
    <w:p w:rsidR="00AD5D9F" w:rsidRDefault="00AD5D9F" w:rsidP="00AD5D9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w:t>
      </w:r>
    </w:p>
    <w:p w:rsidR="00AD5D9F" w:rsidRPr="00AD5D9F" w:rsidRDefault="00AD5D9F" w:rsidP="00AD5D9F">
      <w:pPr>
        <w:pStyle w:val="Listenabsatz"/>
        <w:spacing w:line="360" w:lineRule="auto"/>
        <w:ind w:left="360"/>
        <w:jc w:val="center"/>
        <w:rPr>
          <w:rFonts w:cstheme="minorHAnsi"/>
        </w:rPr>
      </w:pPr>
    </w:p>
    <w:p w:rsidR="00AA17B9" w:rsidRDefault="00AA17B9">
      <w:pPr>
        <w:spacing w:after="0" w:line="240" w:lineRule="auto"/>
        <w:rPr>
          <w:rFonts w:ascii="Open Sans" w:hAnsi="Open Sans" w:cs="Open Sans"/>
          <w:b/>
          <w:color w:val="0070C0"/>
        </w:rPr>
      </w:pPr>
      <w:r>
        <w:rPr>
          <w:rFonts w:ascii="Open Sans" w:hAnsi="Open Sans" w:cs="Open Sans"/>
          <w:b/>
          <w:color w:val="0070C0"/>
        </w:rPr>
        <w:br w:type="page"/>
      </w:r>
    </w:p>
    <w:p w:rsidR="0064636C" w:rsidRDefault="00261C3A" w:rsidP="0064636C">
      <w:pPr>
        <w:spacing w:line="360" w:lineRule="auto"/>
        <w:jc w:val="center"/>
        <w:rPr>
          <w:rFonts w:ascii="Open Sans" w:hAnsi="Open Sans" w:cs="Open Sans"/>
          <w:b/>
          <w:color w:val="0070C0"/>
        </w:rPr>
      </w:pPr>
      <w:r w:rsidRPr="0064636C">
        <w:rPr>
          <w:rFonts w:ascii="Open Sans" w:hAnsi="Open Sans" w:cs="Open Sans"/>
          <w:b/>
          <w:color w:val="0070C0"/>
        </w:rPr>
        <w:lastRenderedPageBreak/>
        <w:t xml:space="preserve">Aufgaben </w:t>
      </w:r>
    </w:p>
    <w:p w:rsidR="00F156DE" w:rsidRPr="00651D51" w:rsidRDefault="00261C3A" w:rsidP="00651D51">
      <w:pPr>
        <w:spacing w:line="360" w:lineRule="auto"/>
        <w:jc w:val="center"/>
        <w:rPr>
          <w:rFonts w:ascii="Open Sans" w:hAnsi="Open Sans" w:cs="Open Sans"/>
          <w:b/>
          <w:color w:val="0070C0"/>
        </w:rPr>
      </w:pPr>
      <w:r w:rsidRPr="0064636C">
        <w:rPr>
          <w:rFonts w:ascii="Open Sans" w:hAnsi="Open Sans" w:cs="Open Sans"/>
          <w:b/>
          <w:color w:val="0070C0"/>
        </w:rPr>
        <w:t>Wesenszüge der Quantenphysik</w:t>
      </w:r>
    </w:p>
    <w:p w:rsidR="00F156DE" w:rsidRDefault="006854CF">
      <w:pPr>
        <w:pStyle w:val="Listenabsatz"/>
        <w:spacing w:line="360" w:lineRule="auto"/>
        <w:ind w:left="0"/>
        <w:jc w:val="both"/>
      </w:pPr>
      <w:r>
        <w:t>Durch eine Elektronenkanone beschleunigte Elektronen durchlaufen einen Doppelspalt. Hinter dem Doppelspalt können die Elektronen auf einem Schirm detektiert werden.</w:t>
      </w:r>
    </w:p>
    <w:p w:rsidR="00F156DE" w:rsidRDefault="006854CF">
      <w:pPr>
        <w:pStyle w:val="Listenabsatz"/>
        <w:numPr>
          <w:ilvl w:val="0"/>
          <w:numId w:val="2"/>
        </w:numPr>
        <w:spacing w:line="360" w:lineRule="auto"/>
        <w:jc w:val="both"/>
      </w:pPr>
      <w:r>
        <w:rPr>
          <w:b/>
        </w:rPr>
        <w:t xml:space="preserve">a) </w:t>
      </w:r>
      <w:r>
        <w:t>Ein einzelnes Elektron durchläuft den Versuchsaufbau. Alle Anfangsbedingungen des Elektrons sind bekannt. Erläutere mit dem Wesenszug der Quantenphysik „</w:t>
      </w:r>
      <w:r>
        <w:rPr>
          <w:b/>
        </w:rPr>
        <w:t>Statistischer Charakter</w:t>
      </w:r>
      <w:r>
        <w:t xml:space="preserve">“, welche Vorhersagen man über den Ort, an dem die Elektronen auf dem Schirm nach Durchlaufen des Doppelspalts auftreffen, treffen kann. </w:t>
      </w:r>
    </w:p>
    <w:p w:rsidR="00F156DE" w:rsidRDefault="006854C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56DE" w:rsidRDefault="006854C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w:t>
      </w:r>
    </w:p>
    <w:p w:rsidR="00F156DE" w:rsidRDefault="006854CF" w:rsidP="00C626A4">
      <w:pPr>
        <w:pStyle w:val="Listenabsatz"/>
        <w:spacing w:line="360" w:lineRule="auto"/>
        <w:ind w:left="360"/>
        <w:jc w:val="both"/>
      </w:pPr>
      <w:r>
        <w:rPr>
          <w:b/>
        </w:rPr>
        <w:t>b)</w:t>
      </w:r>
      <w:r>
        <w:t xml:space="preserve"> 100.000 gleichartige Elektronen (Ensemble) durchlaufen nacheinander den Versuch. Erläutere mit dem Wesenszug der Quantenphysik „</w:t>
      </w:r>
      <w:r>
        <w:rPr>
          <w:b/>
        </w:rPr>
        <w:t>Statistischer Charakter</w:t>
      </w:r>
      <w:r>
        <w:t xml:space="preserve">“, welche Vorhersagen man in diesem Fall über das Bild auf dem Schirm treffen kann. </w:t>
      </w:r>
    </w:p>
    <w:p w:rsidR="00F156DE" w:rsidRDefault="006854C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56DE" w:rsidRDefault="006854C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w:t>
      </w:r>
    </w:p>
    <w:p w:rsidR="00F156DE" w:rsidRDefault="00F156DE">
      <w:pPr>
        <w:pStyle w:val="Listenabsatz"/>
        <w:spacing w:line="360" w:lineRule="auto"/>
        <w:ind w:left="360"/>
        <w:jc w:val="both"/>
      </w:pPr>
    </w:p>
    <w:p w:rsidR="00F156DE" w:rsidRDefault="006854CF">
      <w:pPr>
        <w:pStyle w:val="Listenabsatz"/>
        <w:numPr>
          <w:ilvl w:val="0"/>
          <w:numId w:val="2"/>
        </w:numPr>
        <w:spacing w:line="360" w:lineRule="auto"/>
        <w:jc w:val="both"/>
      </w:pPr>
      <w:r>
        <w:t>Einer der beiden Spalte des Doppelspalts wird verschlossen. Erkläre mit dem Wesenszug der Quantenphysik „</w:t>
      </w:r>
      <w:r>
        <w:rPr>
          <w:b/>
        </w:rPr>
        <w:t>Fähigkeit zur Interferenz</w:t>
      </w:r>
      <w:r>
        <w:t>“, welche Folgen der verschlossene Spalt auf das Schirmbild hat und begründe warum.</w:t>
      </w:r>
    </w:p>
    <w:p w:rsidR="00261C3A" w:rsidRPr="00AA17B9" w:rsidRDefault="006854CF" w:rsidP="00AA17B9">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56DE" w:rsidRDefault="006854CF">
      <w:pPr>
        <w:pStyle w:val="Listenabsatz"/>
        <w:numPr>
          <w:ilvl w:val="0"/>
          <w:numId w:val="2"/>
        </w:numPr>
        <w:spacing w:line="360" w:lineRule="auto"/>
        <w:jc w:val="both"/>
      </w:pPr>
      <w:r>
        <w:rPr>
          <w:noProof/>
        </w:rPr>
        <w:lastRenderedPageBreak/>
        <mc:AlternateContent>
          <mc:Choice Requires="wpg">
            <w:drawing>
              <wp:anchor distT="0" distB="0" distL="6985" distR="10160" simplePos="0" relativeHeight="4" behindDoc="0" locked="0" layoutInCell="1" allowOverlap="1">
                <wp:simplePos x="0" y="0"/>
                <wp:positionH relativeFrom="column">
                  <wp:posOffset>1772920</wp:posOffset>
                </wp:positionH>
                <wp:positionV relativeFrom="paragraph">
                  <wp:posOffset>1049655</wp:posOffset>
                </wp:positionV>
                <wp:extent cx="2199005" cy="708025"/>
                <wp:effectExtent l="6985" t="0" r="10160" b="0"/>
                <wp:wrapNone/>
                <wp:docPr id="1" name="Gruppieren 2"/>
                <wp:cNvGraphicFramePr/>
                <a:graphic xmlns:a="http://schemas.openxmlformats.org/drawingml/2006/main">
                  <a:graphicData uri="http://schemas.microsoft.com/office/word/2010/wordprocessingGroup">
                    <wpg:wgp>
                      <wpg:cNvGrpSpPr/>
                      <wpg:grpSpPr>
                        <a:xfrm>
                          <a:off x="0" y="0"/>
                          <a:ext cx="2198880" cy="708120"/>
                          <a:chOff x="0" y="0"/>
                          <a:chExt cx="2198880" cy="708120"/>
                        </a:xfrm>
                      </wpg:grpSpPr>
                      <wpg:grpSp>
                        <wpg:cNvPr id="2" name="Gruppieren 2"/>
                        <wpg:cNvGrpSpPr/>
                        <wpg:grpSpPr>
                          <a:xfrm>
                            <a:off x="0" y="330120"/>
                            <a:ext cx="372240" cy="44280"/>
                            <a:chOff x="0" y="0"/>
                            <a:chExt cx="0" cy="0"/>
                          </a:xfrm>
                        </wpg:grpSpPr>
                        <wps:wsp>
                          <wps:cNvPr id="3" name="Rechteck 4"/>
                          <wps:cNvSpPr/>
                          <wps:spPr>
                            <a:xfrm>
                              <a:off x="0" y="0"/>
                              <a:ext cx="307440" cy="4428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wps:wsp>
                          <wps:cNvPr id="4" name="Rechteck 5"/>
                          <wps:cNvSpPr/>
                          <wps:spPr>
                            <a:xfrm>
                              <a:off x="308520" y="10800"/>
                              <a:ext cx="63360" cy="23400"/>
                            </a:xfrm>
                            <a:prstGeom prst="rect">
                              <a:avLst/>
                            </a:prstGeom>
                            <a:noFill/>
                            <a:ln>
                              <a:solidFill>
                                <a:srgbClr val="000000"/>
                              </a:solidFill>
                            </a:ln>
                          </wps:spPr>
                          <wps:style>
                            <a:lnRef idx="2">
                              <a:schemeClr val="accent1">
                                <a:shade val="50000"/>
                              </a:schemeClr>
                            </a:lnRef>
                            <a:fillRef idx="1">
                              <a:schemeClr val="accent1"/>
                            </a:fillRef>
                            <a:effectRef idx="0">
                              <a:schemeClr val="accent1"/>
                            </a:effectRef>
                            <a:fontRef idx="minor"/>
                          </wps:style>
                          <wps:bodyPr/>
                        </wps:wsp>
                      </wpg:grpSp>
                      <wpg:grpSp>
                        <wpg:cNvPr id="5" name="Gruppieren 5"/>
                        <wpg:cNvGrpSpPr/>
                        <wpg:grpSpPr>
                          <a:xfrm>
                            <a:off x="970920" y="48240"/>
                            <a:ext cx="720" cy="593640"/>
                            <a:chOff x="0" y="0"/>
                            <a:chExt cx="0" cy="0"/>
                          </a:xfrm>
                        </wpg:grpSpPr>
                        <wps:wsp>
                          <wps:cNvPr id="6" name="Gerader Verbinder 6"/>
                          <wps:cNvCnPr/>
                          <wps:spPr>
                            <a:xfrm>
                              <a:off x="0" y="264240"/>
                              <a:ext cx="720" cy="6732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s:wsp>
                          <wps:cNvPr id="7" name="Gerader Verbinder 7"/>
                          <wps:cNvCnPr/>
                          <wps:spPr>
                            <a:xfrm>
                              <a:off x="0" y="370800"/>
                              <a:ext cx="720" cy="22284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s:wsp>
                          <wps:cNvPr id="8" name="Gerader Verbinder 8"/>
                          <wps:cNvCnPr/>
                          <wps:spPr>
                            <a:xfrm>
                              <a:off x="0" y="0"/>
                              <a:ext cx="720" cy="22212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g:grpSp>
                      <wps:wsp>
                        <wps:cNvPr id="9" name="Gerader Verbinder 9"/>
                        <wps:cNvCnPr/>
                        <wps:spPr>
                          <a:xfrm>
                            <a:off x="2198520" y="0"/>
                            <a:ext cx="720" cy="708120"/>
                          </a:xfrm>
                          <a:prstGeom prst="line">
                            <a:avLst/>
                          </a:prstGeom>
                          <a:ln w="19050">
                            <a:solidFill>
                              <a:srgbClr val="000000"/>
                            </a:solidFill>
                          </a:ln>
                        </wps:spPr>
                        <wps:style>
                          <a:lnRef idx="1">
                            <a:schemeClr val="accent1"/>
                          </a:lnRef>
                          <a:fillRef idx="0">
                            <a:schemeClr val="accent1"/>
                          </a:fillRef>
                          <a:effectRef idx="0">
                            <a:schemeClr val="accent1"/>
                          </a:effectRef>
                          <a:fontRef idx="minor"/>
                        </wps:style>
                        <wps:bodyPr/>
                      </wps:wsp>
                      <wps:wsp>
                        <wps:cNvPr id="10" name="Rechteck 13"/>
                        <wps:cNvSpPr/>
                        <wps:spPr>
                          <a:xfrm>
                            <a:off x="1039320" y="48240"/>
                            <a:ext cx="490320" cy="289440"/>
                          </a:xfrm>
                          <a:prstGeom prst="rect">
                            <a:avLst/>
                          </a:prstGeom>
                          <a:solidFill>
                            <a:schemeClr val="bg1">
                              <a:lumMod val="85000"/>
                            </a:schemeClr>
                          </a:solidFill>
                          <a:ln w="9525">
                            <a:solidFill>
                              <a:srgbClr val="000000"/>
                            </a:solidFill>
                            <a:round/>
                          </a:ln>
                        </wps:spPr>
                        <wps:style>
                          <a:lnRef idx="0">
                            <a:scrgbClr r="0" g="0" b="0"/>
                          </a:lnRef>
                          <a:fillRef idx="1001">
                            <a:schemeClr val="dk2"/>
                          </a:fillRef>
                          <a:effectRef idx="0">
                            <a:scrgbClr r="0" g="0" b="0"/>
                          </a:effectRef>
                          <a:fontRef idx="minor"/>
                        </wps:style>
                        <wps:txbx>
                          <w:txbxContent>
                            <w:p w:rsidR="00F156DE" w:rsidRDefault="006854CF">
                              <w:pPr>
                                <w:pStyle w:val="StandardWeb"/>
                                <w:spacing w:beforeAutospacing="0" w:after="0" w:afterAutospacing="0"/>
                                <w:jc w:val="center"/>
                                <w:rPr>
                                  <w:sz w:val="20"/>
                                </w:rPr>
                              </w:pPr>
                              <w:r>
                                <w:rPr>
                                  <w:rFonts w:asciiTheme="minorHAnsi" w:hAnsi="Calibri" w:cstheme="minorBidi"/>
                                  <w:color w:val="000000" w:themeColor="dark1"/>
                                  <w:kern w:val="2"/>
                                  <w:szCs w:val="32"/>
                                </w:rPr>
                                <w:t>H1</w:t>
                              </w:r>
                            </w:p>
                          </w:txbxContent>
                        </wps:txbx>
                        <wps:bodyPr lIns="0" tIns="0" rIns="0" bIns="0" anchor="ctr">
                          <a:noAutofit/>
                        </wps:bodyPr>
                      </wps:wsp>
                      <wps:wsp>
                        <wps:cNvPr id="11" name="Rechteck 13"/>
                        <wps:cNvSpPr/>
                        <wps:spPr>
                          <a:xfrm>
                            <a:off x="1039320" y="363240"/>
                            <a:ext cx="490320" cy="289440"/>
                          </a:xfrm>
                          <a:prstGeom prst="rect">
                            <a:avLst/>
                          </a:prstGeom>
                          <a:solidFill>
                            <a:schemeClr val="bg1">
                              <a:lumMod val="85000"/>
                            </a:schemeClr>
                          </a:solidFill>
                          <a:ln w="9525">
                            <a:solidFill>
                              <a:srgbClr val="000000"/>
                            </a:solidFill>
                            <a:round/>
                          </a:ln>
                        </wps:spPr>
                        <wps:style>
                          <a:lnRef idx="0">
                            <a:scrgbClr r="0" g="0" b="0"/>
                          </a:lnRef>
                          <a:fillRef idx="1001">
                            <a:schemeClr val="dk2"/>
                          </a:fillRef>
                          <a:effectRef idx="0">
                            <a:scrgbClr r="0" g="0" b="0"/>
                          </a:effectRef>
                          <a:fontRef idx="minor"/>
                        </wps:style>
                        <wps:txbx>
                          <w:txbxContent>
                            <w:p w:rsidR="00F156DE" w:rsidRDefault="006854CF">
                              <w:pPr>
                                <w:pStyle w:val="StandardWeb"/>
                                <w:spacing w:beforeAutospacing="0" w:after="0" w:afterAutospacing="0"/>
                                <w:jc w:val="center"/>
                                <w:rPr>
                                  <w:sz w:val="20"/>
                                </w:rPr>
                              </w:pPr>
                              <w:r>
                                <w:rPr>
                                  <w:rFonts w:asciiTheme="minorHAnsi" w:hAnsi="Calibri" w:cstheme="minorBidi"/>
                                  <w:color w:val="000000" w:themeColor="dark1"/>
                                  <w:kern w:val="2"/>
                                  <w:szCs w:val="32"/>
                                </w:rPr>
                                <w:t>H2</w:t>
                              </w:r>
                            </w:p>
                          </w:txbxContent>
                        </wps:txbx>
                        <wps:bodyPr lIns="0" tIns="0" rIns="0" bIns="0" anchor="ctr">
                          <a:noAutofit/>
                        </wps:bodyPr>
                      </wps:wsp>
                    </wpg:wgp>
                  </a:graphicData>
                </a:graphic>
              </wp:anchor>
            </w:drawing>
          </mc:Choice>
          <mc:Fallback>
            <w:pict>
              <v:group id="Gruppieren 2" o:spid="_x0000_s1026" style="position:absolute;left:0;text-align:left;margin-left:139.6pt;margin-top:82.65pt;width:173.15pt;height:55.75pt;z-index:4;mso-wrap-distance-left:.55pt;mso-wrap-distance-right:.8pt" coordsize="21988,7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">
                <v:group id="_x0000_s1027" style="position:absolute;top:3301;width:3722;height:44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eck 4" o:spid="_x0000_s1028" style="position:absolute;width:307440;height:4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v:rect id="Rechteck 5" o:spid="_x0000_s1029" style="position:absolute;left:308520;top:10800;width:63360;height:23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v:group>
                <v:group id="Gruppieren 5" o:spid="_x0000_s1030" style="position:absolute;left:9709;top:482;width:7;height:5936"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Gerader Verbinder 6" o:spid="_x0000_s1031" style="position:absolute;visibility:visible;mso-wrap-style:square" from="0,264240" to="720,33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" strokeweight="1.5pt">
                    <v:stroke joinstyle="miter"/>
                  </v:line>
                  <v:line id="Gerader Verbinder 7" o:spid="_x0000_s1032" style="position:absolute;visibility:visible;mso-wrap-style:square" from="0,370800" to="720,59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" strokeweight="1.5pt">
                    <v:stroke joinstyle="miter"/>
                  </v:line>
                  <v:line id="Gerader Verbinder 8" o:spid="_x0000_s1033" style="position:absolute;visibility:visible;mso-wrap-style:square" from="0,0" to="720,22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" strokeweight="1.5pt">
                    <v:stroke joinstyle="miter"/>
                  </v:line>
                </v:group>
                <v:line id="Gerader Verbinder 9" o:spid="_x0000_s1034" style="position:absolute;visibility:visible;mso-wrap-style:square" from="21985,0" to="21992,7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" strokeweight="1.5pt">
                  <v:stroke joinstyle="miter"/>
                </v:line>
                <v:rect id="Rechteck 13" o:spid="_x0000_s1035" style="position:absolute;left:10393;top:482;width:4903;height:2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" fillcolor="#d8d8d8 [2732]">
                  <v:stroke joinstyle="round"/>
                  <v:textbox inset="0,0,0,0">
                    <w:txbxContent>
                      <w:p w:rsidR="00F156DE" w:rsidRDefault="006854CF">
                        <w:pPr>
                          <w:pStyle w:val="StandardWeb"/>
                          <w:spacing w:beforeAutospacing="0" w:after="0" w:afterAutospacing="0"/>
                          <w:jc w:val="center"/>
                          <w:rPr>
                            <w:sz w:val="20"/>
                          </w:rPr>
                        </w:pPr>
                        <w:r>
                          <w:rPr>
                            <w:rFonts w:asciiTheme="minorHAnsi" w:hAnsi="Calibri" w:cstheme="minorBidi"/>
                            <w:color w:val="000000" w:themeColor="dark1"/>
                            <w:kern w:val="2"/>
                            <w:szCs w:val="32"/>
                          </w:rPr>
                          <w:t>H1</w:t>
                        </w:r>
                      </w:p>
                    </w:txbxContent>
                  </v:textbox>
                </v:rect>
                <v:rect id="Rechteck 13" o:spid="_x0000_s1036" style="position:absolute;left:10393;top:3632;width:4903;height:2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" fillcolor="#d8d8d8 [2732]">
                  <v:stroke joinstyle="round"/>
                  <v:textbox inset="0,0,0,0">
                    <w:txbxContent>
                      <w:p w:rsidR="00F156DE" w:rsidRDefault="006854CF">
                        <w:pPr>
                          <w:pStyle w:val="StandardWeb"/>
                          <w:spacing w:beforeAutospacing="0" w:after="0" w:afterAutospacing="0"/>
                          <w:jc w:val="center"/>
                          <w:rPr>
                            <w:sz w:val="20"/>
                          </w:rPr>
                        </w:pPr>
                        <w:r>
                          <w:rPr>
                            <w:rFonts w:asciiTheme="minorHAnsi" w:hAnsi="Calibri" w:cstheme="minorBidi"/>
                            <w:color w:val="000000" w:themeColor="dark1"/>
                            <w:kern w:val="2"/>
                            <w:szCs w:val="32"/>
                          </w:rPr>
                          <w:t>H2</w:t>
                        </w:r>
                      </w:p>
                    </w:txbxContent>
                  </v:textbox>
                </v:rect>
              </v:group>
            </w:pict>
          </mc:Fallback>
        </mc:AlternateContent>
      </w:r>
      <w:r>
        <w:t xml:space="preserve">Es werden wieder beide Spalte des Doppelspalts geöffnet. Hinter den Spalten können die Elektronen in den Hohlräumen H1 und H2 durch die Detektoren D1 und D2 durch Lichtblitze nachgewiesen werden. Löst Detektor D1 aus, so wurde ein Elektron in Hohlraum H1 nachgewiesen. Löst Detektor </w:t>
      </w:r>
      <w:r w:rsidR="00261468">
        <w:t>D</w:t>
      </w:r>
      <w:r>
        <w:t>2 aus, so wurde ein Elektron in Hohlraum H2 nachgewiesen.</w:t>
      </w:r>
    </w:p>
    <w:p w:rsidR="00F156DE" w:rsidRDefault="00F156DE">
      <w:pPr>
        <w:spacing w:line="360" w:lineRule="auto"/>
        <w:jc w:val="both"/>
      </w:pPr>
    </w:p>
    <w:p w:rsidR="00F156DE" w:rsidRDefault="00F156DE">
      <w:pPr>
        <w:spacing w:line="360" w:lineRule="auto"/>
        <w:jc w:val="both"/>
      </w:pPr>
    </w:p>
    <w:p w:rsidR="00F156DE" w:rsidRDefault="006854CF">
      <w:pPr>
        <w:pStyle w:val="Listenabsatz"/>
        <w:numPr>
          <w:ilvl w:val="0"/>
          <w:numId w:val="3"/>
        </w:numPr>
        <w:spacing w:line="360" w:lineRule="auto"/>
        <w:jc w:val="both"/>
      </w:pPr>
      <w:r>
        <w:t>In der Tabelle sind unterschiedliche Messergebnisse dargestellt. Kreuze an, ob die gegebenen Messergebnisse möglich oder unmöglich sind und begründe deine Auswahl mit dem Wesenszug der Quantenphysik „</w:t>
      </w:r>
      <w:r>
        <w:rPr>
          <w:b/>
        </w:rPr>
        <w:t>Eindeutige Messergebnisse</w:t>
      </w:r>
      <w:r>
        <w:t xml:space="preserve">“. </w:t>
      </w:r>
    </w:p>
    <w:p w:rsidR="00F156DE" w:rsidRDefault="006854CF">
      <w:pPr>
        <w:pStyle w:val="Listenabsatz"/>
        <w:spacing w:line="360" w:lineRule="auto"/>
        <w:jc w:val="both"/>
        <w:rPr>
          <w:rFonts w:cstheme="minorHAnsi"/>
        </w:rPr>
      </w:pPr>
      <w:r>
        <w:rPr>
          <w:rFonts w:ascii="Segoe UI Symbol" w:hAnsi="Segoe UI Symbol" w:cs="Segoe UI Symbol"/>
          <w:szCs w:val="21"/>
          <w:shd w:val="clear" w:color="auto" w:fill="FFFFFF"/>
        </w:rPr>
        <w:t xml:space="preserve">✓ = </w:t>
      </w:r>
      <w:r>
        <w:rPr>
          <w:rFonts w:cstheme="minorHAnsi"/>
          <w:szCs w:val="21"/>
          <w:shd w:val="clear" w:color="auto" w:fill="FFFFFF"/>
        </w:rPr>
        <w:t>Detektor ausgelöst;</w:t>
      </w:r>
      <w:r>
        <w:rPr>
          <w:rFonts w:cstheme="minorHAnsi"/>
          <w:szCs w:val="21"/>
          <w:shd w:val="clear" w:color="auto" w:fill="FFFFFF"/>
        </w:rPr>
        <w:tab/>
      </w:r>
      <w:r>
        <w:rPr>
          <w:rFonts w:cstheme="minorHAnsi"/>
          <w:sz w:val="21"/>
          <w:szCs w:val="21"/>
          <w:shd w:val="clear" w:color="auto" w:fill="FFFFFF"/>
        </w:rPr>
        <w:tab/>
      </w:r>
      <w:r>
        <w:rPr>
          <w:rFonts w:cstheme="minorHAnsi"/>
          <w:sz w:val="21"/>
          <w:szCs w:val="21"/>
          <w:shd w:val="clear" w:color="auto" w:fill="FFFFFF"/>
        </w:rPr>
        <w:tab/>
      </w:r>
      <w:r>
        <w:t>X = Detektor nicht ausgelöst</w:t>
      </w:r>
    </w:p>
    <w:tbl>
      <w:tblPr>
        <w:tblStyle w:val="Tabellenraster"/>
        <w:tblW w:w="3622" w:type="dxa"/>
        <w:jc w:val="center"/>
        <w:tblLayout w:type="fixed"/>
        <w:tblLook w:val="04A0" w:firstRow="1" w:lastRow="0" w:firstColumn="1" w:lastColumn="0" w:noHBand="0" w:noVBand="1"/>
      </w:tblPr>
      <w:tblGrid>
        <w:gridCol w:w="668"/>
        <w:gridCol w:w="669"/>
        <w:gridCol w:w="1113"/>
        <w:gridCol w:w="1172"/>
      </w:tblGrid>
      <w:tr w:rsidR="00F156DE">
        <w:trPr>
          <w:jc w:val="center"/>
        </w:trPr>
        <w:tc>
          <w:tcPr>
            <w:tcW w:w="667" w:type="dxa"/>
            <w:tcBorders>
              <w:bottom w:val="single" w:sz="12" w:space="0" w:color="000000"/>
            </w:tcBorders>
            <w:vAlign w:val="center"/>
          </w:tcPr>
          <w:p w:rsidR="00F156DE" w:rsidRDefault="006854CF">
            <w:pPr>
              <w:pStyle w:val="Listenabsatz"/>
              <w:spacing w:after="0" w:line="360" w:lineRule="auto"/>
              <w:ind w:left="0"/>
              <w:jc w:val="center"/>
              <w:rPr>
                <w:b/>
              </w:rPr>
            </w:pPr>
            <w:r>
              <w:rPr>
                <w:rFonts w:eastAsia="Calibri"/>
                <w:b/>
              </w:rPr>
              <w:t>D1</w:t>
            </w:r>
          </w:p>
        </w:tc>
        <w:tc>
          <w:tcPr>
            <w:tcW w:w="669" w:type="dxa"/>
            <w:tcBorders>
              <w:bottom w:val="single" w:sz="12" w:space="0" w:color="000000"/>
            </w:tcBorders>
            <w:vAlign w:val="center"/>
          </w:tcPr>
          <w:p w:rsidR="00F156DE" w:rsidRDefault="006854CF">
            <w:pPr>
              <w:pStyle w:val="Listenabsatz"/>
              <w:spacing w:after="0" w:line="360" w:lineRule="auto"/>
              <w:ind w:left="0"/>
              <w:jc w:val="center"/>
              <w:rPr>
                <w:b/>
              </w:rPr>
            </w:pPr>
            <w:r>
              <w:rPr>
                <w:rFonts w:eastAsia="Calibri"/>
                <w:b/>
              </w:rPr>
              <w:t>D2</w:t>
            </w:r>
          </w:p>
        </w:tc>
        <w:tc>
          <w:tcPr>
            <w:tcW w:w="1113" w:type="dxa"/>
            <w:tcBorders>
              <w:left w:val="single" w:sz="18" w:space="0" w:color="000000"/>
              <w:bottom w:val="single" w:sz="12" w:space="0" w:color="000000"/>
            </w:tcBorders>
            <w:vAlign w:val="center"/>
          </w:tcPr>
          <w:p w:rsidR="00F156DE" w:rsidRDefault="006854CF">
            <w:pPr>
              <w:pStyle w:val="Listenabsatz"/>
              <w:spacing w:after="0" w:line="360" w:lineRule="auto"/>
              <w:ind w:left="0"/>
              <w:jc w:val="center"/>
              <w:rPr>
                <w:b/>
              </w:rPr>
            </w:pPr>
            <w:r>
              <w:rPr>
                <w:rFonts w:eastAsia="Calibri"/>
                <w:b/>
              </w:rPr>
              <w:t>möglich</w:t>
            </w:r>
          </w:p>
        </w:tc>
        <w:tc>
          <w:tcPr>
            <w:tcW w:w="1172" w:type="dxa"/>
            <w:tcBorders>
              <w:bottom w:val="single" w:sz="12" w:space="0" w:color="000000"/>
            </w:tcBorders>
            <w:vAlign w:val="center"/>
          </w:tcPr>
          <w:p w:rsidR="00F156DE" w:rsidRDefault="006854CF">
            <w:pPr>
              <w:pStyle w:val="Listenabsatz"/>
              <w:spacing w:after="0" w:line="360" w:lineRule="auto"/>
              <w:ind w:left="0"/>
              <w:jc w:val="center"/>
              <w:rPr>
                <w:b/>
              </w:rPr>
            </w:pPr>
            <w:r>
              <w:rPr>
                <w:rFonts w:eastAsia="Calibri"/>
                <w:b/>
              </w:rPr>
              <w:t>unmöglich</w:t>
            </w:r>
          </w:p>
        </w:tc>
      </w:tr>
      <w:tr w:rsidR="00F156DE">
        <w:trPr>
          <w:jc w:val="center"/>
        </w:trPr>
        <w:tc>
          <w:tcPr>
            <w:tcW w:w="667" w:type="dxa"/>
            <w:tcBorders>
              <w:top w:val="single" w:sz="12" w:space="0" w:color="000000"/>
            </w:tcBorders>
            <w:vAlign w:val="center"/>
          </w:tcPr>
          <w:p w:rsidR="00F156DE" w:rsidRDefault="006854CF">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669" w:type="dxa"/>
            <w:tcBorders>
              <w:top w:val="single" w:sz="12" w:space="0" w:color="000000"/>
            </w:tcBorders>
            <w:vAlign w:val="center"/>
          </w:tcPr>
          <w:p w:rsidR="00F156DE" w:rsidRDefault="006854CF">
            <w:pPr>
              <w:pStyle w:val="Listenabsatz"/>
              <w:spacing w:after="0" w:line="360" w:lineRule="auto"/>
              <w:ind w:left="0"/>
              <w:jc w:val="center"/>
              <w:rPr>
                <w:rFonts w:ascii="Calibri" w:eastAsia="Calibri" w:hAnsi="Calibri"/>
              </w:rPr>
            </w:pPr>
            <w:r>
              <w:rPr>
                <w:rFonts w:eastAsia="Calibri"/>
              </w:rPr>
              <w:t>X</w:t>
            </w:r>
          </w:p>
        </w:tc>
        <w:tc>
          <w:tcPr>
            <w:tcW w:w="1113" w:type="dxa"/>
            <w:tcBorders>
              <w:top w:val="single" w:sz="12" w:space="0" w:color="000000"/>
              <w:left w:val="single" w:sz="18" w:space="0" w:color="000000"/>
            </w:tcBorders>
            <w:vAlign w:val="center"/>
          </w:tcPr>
          <w:p w:rsidR="00F156DE" w:rsidRDefault="00F156DE">
            <w:pPr>
              <w:pStyle w:val="Listenabsatz"/>
              <w:spacing w:after="0" w:line="360" w:lineRule="auto"/>
              <w:ind w:left="0"/>
              <w:jc w:val="center"/>
              <w:rPr>
                <w:rFonts w:ascii="Calibri" w:eastAsia="Calibri" w:hAnsi="Calibri"/>
              </w:rPr>
            </w:pPr>
          </w:p>
        </w:tc>
        <w:tc>
          <w:tcPr>
            <w:tcW w:w="1172" w:type="dxa"/>
            <w:tcBorders>
              <w:top w:val="single" w:sz="12" w:space="0" w:color="000000"/>
            </w:tcBorders>
            <w:vAlign w:val="center"/>
          </w:tcPr>
          <w:p w:rsidR="00F156DE" w:rsidRDefault="00F156DE">
            <w:pPr>
              <w:pStyle w:val="Listenabsatz"/>
              <w:spacing w:after="0" w:line="360" w:lineRule="auto"/>
              <w:ind w:left="0"/>
              <w:jc w:val="center"/>
              <w:rPr>
                <w:rFonts w:ascii="Calibri" w:eastAsia="Calibri" w:hAnsi="Calibri"/>
              </w:rPr>
            </w:pPr>
          </w:p>
        </w:tc>
      </w:tr>
      <w:tr w:rsidR="00F156DE">
        <w:trPr>
          <w:jc w:val="center"/>
        </w:trPr>
        <w:tc>
          <w:tcPr>
            <w:tcW w:w="667" w:type="dxa"/>
            <w:vAlign w:val="center"/>
          </w:tcPr>
          <w:p w:rsidR="00F156DE" w:rsidRDefault="006854CF">
            <w:pPr>
              <w:pStyle w:val="Listenabsatz"/>
              <w:spacing w:after="0" w:line="360" w:lineRule="auto"/>
              <w:ind w:left="0"/>
              <w:jc w:val="center"/>
              <w:rPr>
                <w:rFonts w:ascii="Calibri" w:eastAsia="Calibri" w:hAnsi="Calibri"/>
              </w:rPr>
            </w:pPr>
            <w:r>
              <w:rPr>
                <w:rFonts w:eastAsia="Calibri"/>
              </w:rPr>
              <w:t>X</w:t>
            </w:r>
          </w:p>
        </w:tc>
        <w:tc>
          <w:tcPr>
            <w:tcW w:w="669" w:type="dxa"/>
            <w:vAlign w:val="center"/>
          </w:tcPr>
          <w:p w:rsidR="00F156DE" w:rsidRDefault="006854CF">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1113" w:type="dxa"/>
            <w:tcBorders>
              <w:left w:val="single" w:sz="18" w:space="0" w:color="000000"/>
            </w:tcBorders>
            <w:vAlign w:val="center"/>
          </w:tcPr>
          <w:p w:rsidR="00F156DE" w:rsidRDefault="00F156DE">
            <w:pPr>
              <w:pStyle w:val="Listenabsatz"/>
              <w:spacing w:after="0" w:line="360" w:lineRule="auto"/>
              <w:ind w:left="0"/>
              <w:jc w:val="center"/>
              <w:rPr>
                <w:rFonts w:ascii="Calibri" w:eastAsia="Calibri" w:hAnsi="Calibri"/>
              </w:rPr>
            </w:pPr>
          </w:p>
        </w:tc>
        <w:tc>
          <w:tcPr>
            <w:tcW w:w="1172" w:type="dxa"/>
            <w:vAlign w:val="center"/>
          </w:tcPr>
          <w:p w:rsidR="00F156DE" w:rsidRDefault="00F156DE">
            <w:pPr>
              <w:pStyle w:val="Listenabsatz"/>
              <w:spacing w:after="0" w:line="360" w:lineRule="auto"/>
              <w:ind w:left="0"/>
              <w:jc w:val="center"/>
              <w:rPr>
                <w:rFonts w:ascii="Calibri" w:eastAsia="Calibri" w:hAnsi="Calibri"/>
              </w:rPr>
            </w:pPr>
          </w:p>
        </w:tc>
      </w:tr>
      <w:tr w:rsidR="00F156DE">
        <w:trPr>
          <w:jc w:val="center"/>
        </w:trPr>
        <w:tc>
          <w:tcPr>
            <w:tcW w:w="667" w:type="dxa"/>
            <w:vAlign w:val="center"/>
          </w:tcPr>
          <w:p w:rsidR="00F156DE" w:rsidRDefault="006854CF">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669" w:type="dxa"/>
            <w:vAlign w:val="center"/>
          </w:tcPr>
          <w:p w:rsidR="00F156DE" w:rsidRDefault="006854CF">
            <w:pPr>
              <w:pStyle w:val="Listenabsatz"/>
              <w:spacing w:after="0" w:line="360" w:lineRule="auto"/>
              <w:ind w:left="0"/>
              <w:jc w:val="center"/>
              <w:rPr>
                <w:rFonts w:ascii="Calibri" w:eastAsia="Calibri" w:hAnsi="Calibri"/>
              </w:rPr>
            </w:pPr>
            <w:r>
              <w:rPr>
                <w:rFonts w:ascii="Segoe UI Symbol" w:eastAsia="Calibri" w:hAnsi="Segoe UI Symbol" w:cs="Segoe UI Symbol"/>
                <w:szCs w:val="21"/>
                <w:shd w:val="clear" w:color="auto" w:fill="FFFFFF"/>
              </w:rPr>
              <w:t>✓</w:t>
            </w:r>
          </w:p>
        </w:tc>
        <w:tc>
          <w:tcPr>
            <w:tcW w:w="1113" w:type="dxa"/>
            <w:tcBorders>
              <w:left w:val="single" w:sz="18" w:space="0" w:color="000000"/>
            </w:tcBorders>
            <w:vAlign w:val="center"/>
          </w:tcPr>
          <w:p w:rsidR="00F156DE" w:rsidRDefault="00F156DE">
            <w:pPr>
              <w:pStyle w:val="Listenabsatz"/>
              <w:spacing w:after="0" w:line="360" w:lineRule="auto"/>
              <w:ind w:left="0"/>
              <w:jc w:val="center"/>
              <w:rPr>
                <w:rFonts w:ascii="Calibri" w:eastAsia="Calibri" w:hAnsi="Calibri"/>
              </w:rPr>
            </w:pPr>
          </w:p>
        </w:tc>
        <w:tc>
          <w:tcPr>
            <w:tcW w:w="1172" w:type="dxa"/>
            <w:vAlign w:val="center"/>
          </w:tcPr>
          <w:p w:rsidR="00F156DE" w:rsidRDefault="00F156DE">
            <w:pPr>
              <w:pStyle w:val="Listenabsatz"/>
              <w:spacing w:after="0" w:line="360" w:lineRule="auto"/>
              <w:ind w:left="0"/>
              <w:jc w:val="center"/>
              <w:rPr>
                <w:rFonts w:ascii="Calibri" w:eastAsia="Calibri" w:hAnsi="Calibri"/>
              </w:rPr>
            </w:pPr>
          </w:p>
        </w:tc>
      </w:tr>
      <w:tr w:rsidR="00F156DE">
        <w:trPr>
          <w:jc w:val="center"/>
        </w:trPr>
        <w:tc>
          <w:tcPr>
            <w:tcW w:w="667" w:type="dxa"/>
            <w:vAlign w:val="center"/>
          </w:tcPr>
          <w:p w:rsidR="00F156DE" w:rsidRDefault="006854CF">
            <w:pPr>
              <w:pStyle w:val="Listenabsatz"/>
              <w:spacing w:after="0" w:line="360" w:lineRule="auto"/>
              <w:ind w:left="0"/>
              <w:jc w:val="center"/>
              <w:rPr>
                <w:rFonts w:ascii="Calibri" w:eastAsia="Calibri" w:hAnsi="Calibri"/>
              </w:rPr>
            </w:pPr>
            <w:r>
              <w:rPr>
                <w:rFonts w:eastAsia="Calibri"/>
              </w:rPr>
              <w:t>X</w:t>
            </w:r>
          </w:p>
        </w:tc>
        <w:tc>
          <w:tcPr>
            <w:tcW w:w="669" w:type="dxa"/>
            <w:vAlign w:val="center"/>
          </w:tcPr>
          <w:p w:rsidR="00F156DE" w:rsidRDefault="006854CF">
            <w:pPr>
              <w:pStyle w:val="Listenabsatz"/>
              <w:spacing w:after="0" w:line="360" w:lineRule="auto"/>
              <w:ind w:left="0"/>
              <w:jc w:val="center"/>
              <w:rPr>
                <w:rFonts w:ascii="Calibri" w:eastAsia="Calibri" w:hAnsi="Calibri"/>
              </w:rPr>
            </w:pPr>
            <w:r>
              <w:rPr>
                <w:rFonts w:eastAsia="Calibri"/>
              </w:rPr>
              <w:t>X</w:t>
            </w:r>
          </w:p>
        </w:tc>
        <w:tc>
          <w:tcPr>
            <w:tcW w:w="1113" w:type="dxa"/>
            <w:tcBorders>
              <w:left w:val="single" w:sz="18" w:space="0" w:color="000000"/>
            </w:tcBorders>
            <w:vAlign w:val="center"/>
          </w:tcPr>
          <w:p w:rsidR="00F156DE" w:rsidRDefault="00F156DE">
            <w:pPr>
              <w:pStyle w:val="Listenabsatz"/>
              <w:spacing w:after="0" w:line="360" w:lineRule="auto"/>
              <w:ind w:left="0"/>
              <w:jc w:val="center"/>
              <w:rPr>
                <w:rFonts w:ascii="Calibri" w:eastAsia="Calibri" w:hAnsi="Calibri"/>
              </w:rPr>
            </w:pPr>
          </w:p>
        </w:tc>
        <w:tc>
          <w:tcPr>
            <w:tcW w:w="1172" w:type="dxa"/>
            <w:vAlign w:val="center"/>
          </w:tcPr>
          <w:p w:rsidR="00F156DE" w:rsidRDefault="00F156DE">
            <w:pPr>
              <w:pStyle w:val="Listenabsatz"/>
              <w:spacing w:after="0" w:line="360" w:lineRule="auto"/>
              <w:ind w:left="0"/>
              <w:jc w:val="center"/>
              <w:rPr>
                <w:rFonts w:ascii="Calibri" w:eastAsia="Calibri" w:hAnsi="Calibri"/>
              </w:rPr>
            </w:pPr>
          </w:p>
        </w:tc>
      </w:tr>
    </w:tbl>
    <w:p w:rsidR="00F156DE" w:rsidRDefault="00F156DE">
      <w:pPr>
        <w:spacing w:line="360" w:lineRule="auto"/>
        <w:jc w:val="both"/>
      </w:pPr>
    </w:p>
    <w:p w:rsidR="00F156DE" w:rsidRDefault="006854CF">
      <w:pPr>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56DE" w:rsidRDefault="006854CF">
      <w:pPr>
        <w:spacing w:line="360" w:lineRule="auto"/>
        <w:ind w:left="360"/>
        <w:jc w:val="both"/>
      </w:pPr>
      <w:r>
        <w:rPr>
          <w:b/>
        </w:rPr>
        <w:t>b)</w:t>
      </w:r>
      <w:r>
        <w:t xml:space="preserve"> Beschreibe, welche Folge die Ortsmessung der Elektronen auf das Schirmbild hat und begründe dies mit dem Wesenszug der Quantenphysik „</w:t>
      </w:r>
      <w:r>
        <w:rPr>
          <w:b/>
        </w:rPr>
        <w:t>Komplementarität</w:t>
      </w:r>
      <w:r>
        <w:t>“.</w:t>
      </w:r>
    </w:p>
    <w:p w:rsidR="00F156DE" w:rsidRDefault="006854C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56DE" w:rsidRDefault="006854CF">
      <w:pPr>
        <w:pStyle w:val="Listenabsatz"/>
        <w:spacing w:line="360" w:lineRule="auto"/>
        <w:ind w:left="360"/>
        <w:jc w:val="both"/>
        <w:rPr>
          <w:color w:val="BFBFBF" w:themeColor="background1" w:themeShade="BF"/>
        </w:rPr>
      </w:pPr>
      <w:r>
        <w:rPr>
          <w:color w:val="BFBFBF" w:themeColor="background1" w:themeShade="BF"/>
        </w:rPr>
        <w:t>_______________________________________________________________________________</w:t>
      </w:r>
    </w:p>
    <w:p w:rsidR="00F156DE" w:rsidRDefault="00F156DE">
      <w:pPr>
        <w:pStyle w:val="Listenabsatz"/>
        <w:spacing w:line="360" w:lineRule="auto"/>
        <w:ind w:left="360"/>
        <w:jc w:val="both"/>
        <w:rPr>
          <w:color w:val="BFBFBF" w:themeColor="background1" w:themeShade="BF"/>
        </w:rPr>
      </w:pPr>
    </w:p>
    <w:p w:rsidR="00F156DE" w:rsidRDefault="00F156DE">
      <w:pPr>
        <w:pStyle w:val="Listenabsatz"/>
        <w:spacing w:line="360" w:lineRule="auto"/>
        <w:ind w:left="0"/>
        <w:jc w:val="both"/>
        <w:rPr>
          <w:b/>
          <w:sz w:val="28"/>
        </w:rPr>
      </w:pPr>
    </w:p>
    <w:sectPr w:rsidR="00F156DE" w:rsidSect="0064636C">
      <w:headerReference w:type="default" r:id="rId9"/>
      <w:footerReference w:type="default" r:id="rId10"/>
      <w:headerReference w:type="first" r:id="rId11"/>
      <w:footerReference w:type="first" r:id="rId12"/>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077" w:rsidRDefault="00100077">
      <w:pPr>
        <w:spacing w:after="0" w:line="240" w:lineRule="auto"/>
      </w:pPr>
      <w:r>
        <w:separator/>
      </w:r>
    </w:p>
  </w:endnote>
  <w:endnote w:type="continuationSeparator" w:id="0">
    <w:p w:rsidR="00100077" w:rsidRDefault="0010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780690"/>
      <w:docPartObj>
        <w:docPartGallery w:val="Page Numbers (Bottom of Page)"/>
        <w:docPartUnique/>
      </w:docPartObj>
    </w:sdtPr>
    <w:sdtEndPr/>
    <w:sdtContent>
      <w:p w:rsidR="00F156DE" w:rsidRDefault="006854CF">
        <w:pPr>
          <w:pStyle w:val="Fuzeile"/>
          <w:jc w:val="right"/>
        </w:pPr>
        <w:r>
          <w:fldChar w:fldCharType="begin"/>
        </w:r>
        <w:r>
          <w:instrText xml:space="preserve"> PAGE </w:instrText>
        </w:r>
        <w:r>
          <w:fldChar w:fldCharType="separate"/>
        </w:r>
        <w:r>
          <w:t>2</w:t>
        </w:r>
        <w:r>
          <w:fldChar w:fldCharType="end"/>
        </w:r>
      </w:p>
    </w:sdtContent>
  </w:sdt>
  <w:p w:rsidR="00F156DE" w:rsidRPr="001C6BFD" w:rsidRDefault="001C6BFD" w:rsidP="001C6BFD">
    <w:pPr>
      <w:pStyle w:val="Fuzeile"/>
      <w:jc w:val="both"/>
      <w:rPr>
        <w:rFonts w:ascii="Open Sans" w:hAnsi="Open Sans" w:cs="Open Sans"/>
        <w:sz w:val="14"/>
      </w:rPr>
    </w:pPr>
    <w:r w:rsidRPr="00A0428B">
      <w:rPr>
        <w:rFonts w:ascii="Open Sans" w:hAnsi="Open Sans" w:cs="Open Sans"/>
        <w:sz w:val="14"/>
      </w:rPr>
      <w:t xml:space="preserve">Quantenunterricht Klasse 12 © 2024 von </w:t>
    </w:r>
    <w:r>
      <w:rPr>
        <w:rFonts w:ascii="Open Sans" w:hAnsi="Open Sans" w:cs="Open Sans"/>
        <w:sz w:val="14"/>
      </w:rPr>
      <w:t>Alexander Schuster</w:t>
    </w:r>
    <w:r w:rsidR="0064636C">
      <w:rPr>
        <w:rFonts w:ascii="Open Sans" w:hAnsi="Open Sans" w:cs="Open Sans"/>
        <w:sz w:val="14"/>
      </w:rPr>
      <w:t xml:space="preserve"> und Markus </w:t>
    </w:r>
    <w:proofErr w:type="spellStart"/>
    <w:r w:rsidR="0064636C">
      <w:rPr>
        <w:rFonts w:ascii="Open Sans" w:hAnsi="Open Sans" w:cs="Open Sans"/>
        <w:sz w:val="14"/>
      </w:rPr>
      <w:t>Standfuß</w:t>
    </w:r>
    <w:proofErr w:type="spellEnd"/>
    <w:r>
      <w:rPr>
        <w:rFonts w:ascii="Open Sans" w:hAnsi="Open Sans" w:cs="Open Sans"/>
        <w:sz w:val="14"/>
      </w:rPr>
      <w:t xml:space="preserve"> </w:t>
    </w:r>
    <w:r w:rsidRPr="00A0428B">
      <w:rPr>
        <w:rFonts w:ascii="Open Sans" w:hAnsi="Open Sans" w:cs="Open Sans"/>
        <w:sz w:val="14"/>
      </w:rPr>
      <w:t>ist lizensiert unter CC BY-NC-SA 4.0. Um eine Kopie der Lizenz einzusehen, besuche https://creativecommons.org/licenses/by-nc-sa/4.0/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690740"/>
      <w:docPartObj>
        <w:docPartGallery w:val="Page Numbers (Bottom of Page)"/>
        <w:docPartUnique/>
      </w:docPartObj>
    </w:sdtPr>
    <w:sdtEndPr/>
    <w:sdtContent>
      <w:p w:rsidR="00F156DE" w:rsidRDefault="006854CF">
        <w:pPr>
          <w:pStyle w:val="Fuzeile"/>
          <w:jc w:val="right"/>
        </w:pPr>
        <w:r>
          <w:fldChar w:fldCharType="begin"/>
        </w:r>
        <w:r>
          <w:instrText xml:space="preserve"> PAGE </w:instrText>
        </w:r>
        <w:r>
          <w:fldChar w:fldCharType="separate"/>
        </w:r>
        <w:r>
          <w:t>1</w:t>
        </w:r>
        <w:r>
          <w:fldChar w:fldCharType="end"/>
        </w:r>
      </w:p>
    </w:sdtContent>
  </w:sdt>
  <w:p w:rsidR="00F156DE" w:rsidRPr="00261C3A" w:rsidRDefault="00261C3A" w:rsidP="00261C3A">
    <w:pPr>
      <w:pStyle w:val="Fuzeile"/>
      <w:jc w:val="both"/>
      <w:rPr>
        <w:rFonts w:ascii="Open Sans" w:hAnsi="Open Sans" w:cs="Open Sans"/>
        <w:sz w:val="14"/>
      </w:rPr>
    </w:pPr>
    <w:r w:rsidRPr="00A0428B">
      <w:rPr>
        <w:rFonts w:ascii="Open Sans" w:hAnsi="Open Sans" w:cs="Open Sans"/>
        <w:sz w:val="14"/>
      </w:rPr>
      <w:t xml:space="preserve">Quantenunterricht Klasse 12 © 2024 von </w:t>
    </w:r>
    <w:r>
      <w:rPr>
        <w:rFonts w:ascii="Open Sans" w:hAnsi="Open Sans" w:cs="Open Sans"/>
        <w:sz w:val="14"/>
      </w:rPr>
      <w:t>Alexander Schuster</w:t>
    </w:r>
    <w:r w:rsidR="0064636C">
      <w:rPr>
        <w:rFonts w:ascii="Open Sans" w:hAnsi="Open Sans" w:cs="Open Sans"/>
        <w:sz w:val="14"/>
      </w:rPr>
      <w:t xml:space="preserve"> und Markus </w:t>
    </w:r>
    <w:proofErr w:type="spellStart"/>
    <w:r w:rsidR="0064636C">
      <w:rPr>
        <w:rFonts w:ascii="Open Sans" w:hAnsi="Open Sans" w:cs="Open Sans"/>
        <w:sz w:val="14"/>
      </w:rPr>
      <w:t>Standfuß</w:t>
    </w:r>
    <w:proofErr w:type="spellEnd"/>
    <w:r>
      <w:rPr>
        <w:rFonts w:ascii="Open Sans" w:hAnsi="Open Sans" w:cs="Open Sans"/>
        <w:sz w:val="14"/>
      </w:rPr>
      <w:t xml:space="preserve"> </w:t>
    </w:r>
    <w:r w:rsidRPr="00A0428B">
      <w:rPr>
        <w:rFonts w:ascii="Open Sans" w:hAnsi="Open Sans" w:cs="Open Sans"/>
        <w:sz w:val="14"/>
      </w:rPr>
      <w:t>ist lizensiert unter CC BY-NC-SA 4.0. Um eine Kopie der Lizenz einzusehen, besuche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077" w:rsidRDefault="00100077">
      <w:pPr>
        <w:spacing w:after="0" w:line="240" w:lineRule="auto"/>
      </w:pPr>
      <w:r>
        <w:separator/>
      </w:r>
    </w:p>
  </w:footnote>
  <w:footnote w:type="continuationSeparator" w:id="0">
    <w:p w:rsidR="00100077" w:rsidRDefault="0010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BFD" w:rsidRPr="006E05F6" w:rsidRDefault="001C6BFD" w:rsidP="001C6BFD">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Pr="00E3325B">
      <w:rPr>
        <w:rFonts w:ascii="Open Sans" w:hAnsi="Open Sans" w:cs="Open Sans"/>
        <w:sz w:val="14"/>
      </w:rPr>
      <w:t xml:space="preserve"> </w:t>
    </w:r>
    <w:r w:rsidRPr="006E05F6">
      <w:rPr>
        <w:rFonts w:ascii="Open Sans" w:hAnsi="Open Sans" w:cs="Open Sans"/>
        <w:sz w:val="14"/>
      </w:rPr>
      <w:t>TU Dresden</w:t>
    </w:r>
    <w:r w:rsidRPr="006E05F6">
      <w:rPr>
        <w:rFonts w:ascii="Open Sans" w:hAnsi="Open Sans" w:cs="Open Sans"/>
        <w:sz w:val="14"/>
      </w:rPr>
      <w:tab/>
      <w:t>Dresden/2024</w:t>
    </w:r>
  </w:p>
  <w:p w:rsidR="00F156DE" w:rsidRPr="001C6BFD" w:rsidRDefault="001C6BFD">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r w:rsidR="006854C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3A" w:rsidRPr="006E05F6" w:rsidRDefault="00261C3A" w:rsidP="00261C3A">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Pr="00E3325B">
      <w:rPr>
        <w:rFonts w:ascii="Open Sans" w:hAnsi="Open Sans" w:cs="Open Sans"/>
        <w:sz w:val="14"/>
      </w:rPr>
      <w:t xml:space="preserve"> </w:t>
    </w:r>
    <w:r w:rsidRPr="006E05F6">
      <w:rPr>
        <w:rFonts w:ascii="Open Sans" w:hAnsi="Open Sans" w:cs="Open Sans"/>
        <w:sz w:val="14"/>
      </w:rPr>
      <w:t>TU Dresden</w:t>
    </w:r>
    <w:r w:rsidR="0064636C">
      <w:rPr>
        <w:rFonts w:ascii="Open Sans" w:hAnsi="Open Sans" w:cs="Open Sans"/>
        <w:sz w:val="14"/>
      </w:rPr>
      <w:t>/IFW Dresden</w:t>
    </w:r>
    <w:r w:rsidRPr="006E05F6">
      <w:rPr>
        <w:rFonts w:ascii="Open Sans" w:hAnsi="Open Sans" w:cs="Open Sans"/>
        <w:sz w:val="14"/>
      </w:rPr>
      <w:tab/>
      <w:t>Dresden/2024</w:t>
    </w:r>
  </w:p>
  <w:p w:rsidR="00261C3A" w:rsidRPr="006E05F6" w:rsidRDefault="00261C3A" w:rsidP="00261C3A">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p>
  <w:p w:rsidR="00F156DE" w:rsidRPr="00261C3A" w:rsidRDefault="00F156DE">
    <w:pPr>
      <w:pStyle w:val="Kopfzeile"/>
      <w:rPr>
        <w:rFonts w:ascii="Open Sans" w:hAnsi="Open Sans" w:cs="Open San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05C89"/>
    <w:multiLevelType w:val="multilevel"/>
    <w:tmpl w:val="607CE7E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7B76DAF"/>
    <w:multiLevelType w:val="hybridMultilevel"/>
    <w:tmpl w:val="79F63076"/>
    <w:lvl w:ilvl="0" w:tplc="63A4E05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D7D7F4F"/>
    <w:multiLevelType w:val="multilevel"/>
    <w:tmpl w:val="7BA4BF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33C645A"/>
    <w:multiLevelType w:val="multilevel"/>
    <w:tmpl w:val="5450E764"/>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DE"/>
    <w:rsid w:val="00100077"/>
    <w:rsid w:val="0011324D"/>
    <w:rsid w:val="001C6BFD"/>
    <w:rsid w:val="002574D1"/>
    <w:rsid w:val="00261468"/>
    <w:rsid w:val="00261C3A"/>
    <w:rsid w:val="00383401"/>
    <w:rsid w:val="00391C64"/>
    <w:rsid w:val="0064636C"/>
    <w:rsid w:val="00651D51"/>
    <w:rsid w:val="006854CF"/>
    <w:rsid w:val="00817902"/>
    <w:rsid w:val="00AA17B9"/>
    <w:rsid w:val="00AD5D9F"/>
    <w:rsid w:val="00C626A4"/>
    <w:rsid w:val="00F156DE"/>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F0E45"/>
  <w15:docId w15:val="{DBA8C1AB-01A1-4EF6-8480-394FA21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4C40"/>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239B2"/>
  </w:style>
  <w:style w:type="character" w:customStyle="1" w:styleId="FuzeileZchn">
    <w:name w:val="Fußzeile Zchn"/>
    <w:basedOn w:val="Absatz-Standardschriftart"/>
    <w:link w:val="Fuzeile"/>
    <w:uiPriority w:val="99"/>
    <w:qFormat/>
    <w:rsid w:val="00A239B2"/>
  </w:style>
  <w:style w:type="character" w:customStyle="1" w:styleId="SprechblasentextZchn">
    <w:name w:val="Sprechblasentext Zchn"/>
    <w:basedOn w:val="Absatz-Standardschriftart"/>
    <w:link w:val="Sprechblasentext"/>
    <w:uiPriority w:val="99"/>
    <w:semiHidden/>
    <w:qFormat/>
    <w:rsid w:val="00BD0B5D"/>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4D6031"/>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239B2"/>
    <w:pPr>
      <w:tabs>
        <w:tab w:val="center" w:pos="4536"/>
        <w:tab w:val="right" w:pos="9072"/>
      </w:tabs>
      <w:spacing w:after="0" w:line="240" w:lineRule="auto"/>
    </w:pPr>
  </w:style>
  <w:style w:type="paragraph" w:styleId="Fuzeile">
    <w:name w:val="footer"/>
    <w:basedOn w:val="Standard"/>
    <w:link w:val="FuzeileZchn"/>
    <w:uiPriority w:val="99"/>
    <w:unhideWhenUsed/>
    <w:rsid w:val="00A239B2"/>
    <w:pPr>
      <w:tabs>
        <w:tab w:val="center" w:pos="4536"/>
        <w:tab w:val="right" w:pos="9072"/>
      </w:tabs>
      <w:spacing w:after="0" w:line="240" w:lineRule="auto"/>
    </w:pPr>
  </w:style>
  <w:style w:type="paragraph" w:styleId="StandardWeb">
    <w:name w:val="Normal (Web)"/>
    <w:basedOn w:val="Standard"/>
    <w:uiPriority w:val="99"/>
    <w:semiHidden/>
    <w:unhideWhenUsed/>
    <w:qFormat/>
    <w:rsid w:val="00BB6D92"/>
    <w:pPr>
      <w:spacing w:beforeAutospacing="1"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qFormat/>
    <w:rsid w:val="00BD0B5D"/>
    <w:pPr>
      <w:spacing w:after="0" w:line="240" w:lineRule="auto"/>
    </w:pPr>
    <w:rPr>
      <w:rFonts w:ascii="Segoe UI" w:hAnsi="Segoe UI" w:cs="Segoe UI"/>
      <w:sz w:val="18"/>
      <w:szCs w:val="18"/>
    </w:rPr>
  </w:style>
  <w:style w:type="paragraph" w:customStyle="1" w:styleId="Rahmeninhalt">
    <w:name w:val="Rahmeninhalt"/>
    <w:basedOn w:val="Standard"/>
    <w:qFormat/>
  </w:style>
  <w:style w:type="table" w:styleId="Tabellenraster">
    <w:name w:val="Table Grid"/>
    <w:basedOn w:val="NormaleTabelle"/>
    <w:uiPriority w:val="39"/>
    <w:rsid w:val="0047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27C50-29E7-41D2-9669-92B7FF44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Alexander</dc:creator>
  <dc:description/>
  <cp:lastModifiedBy>Schuster, Alexander</cp:lastModifiedBy>
  <cp:revision>55</cp:revision>
  <dcterms:created xsi:type="dcterms:W3CDTF">2024-11-28T15:31:00Z</dcterms:created>
  <dcterms:modified xsi:type="dcterms:W3CDTF">2024-12-07T16:23:00Z</dcterms:modified>
  <dc:language>de-DE</dc:language>
</cp:coreProperties>
</file>